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BD32B" w14:textId="77777777" w:rsidR="00F24870" w:rsidRDefault="00F24870" w:rsidP="00F24870">
      <w:pPr>
        <w:tabs>
          <w:tab w:val="center" w:pos="4986"/>
          <w:tab w:val="right" w:pos="9972"/>
        </w:tabs>
        <w:jc w:val="right"/>
        <w:rPr>
          <w:lang w:val="en-US"/>
        </w:rPr>
      </w:pPr>
    </w:p>
    <w:p w14:paraId="1160DAB6" w14:textId="77777777" w:rsidR="00F24870" w:rsidRPr="00A13312" w:rsidRDefault="00F24870" w:rsidP="00F24870">
      <w:pPr>
        <w:tabs>
          <w:tab w:val="center" w:pos="4819"/>
          <w:tab w:val="right" w:pos="9638"/>
        </w:tabs>
        <w:jc w:val="center"/>
        <w:rPr>
          <w:rFonts w:eastAsia="Calibri"/>
          <w:szCs w:val="24"/>
        </w:rPr>
      </w:pPr>
      <w:r w:rsidRPr="00A13312">
        <w:rPr>
          <w:rFonts w:eastAsia="Calibri"/>
          <w:noProof/>
          <w:szCs w:val="24"/>
          <w:lang w:eastAsia="lt-LT"/>
        </w:rPr>
        <w:drawing>
          <wp:inline distT="0" distB="0" distL="0" distR="0" wp14:anchorId="03094ECC" wp14:editId="1720AB06">
            <wp:extent cx="476250" cy="4762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33389" w14:textId="77777777" w:rsidR="00F24870" w:rsidRPr="00A13312" w:rsidRDefault="00F24870" w:rsidP="00F24870">
      <w:pPr>
        <w:jc w:val="center"/>
        <w:rPr>
          <w:rFonts w:eastAsia="Calibri"/>
          <w:b/>
          <w:szCs w:val="24"/>
        </w:rPr>
      </w:pPr>
      <w:r w:rsidRPr="00A13312">
        <w:rPr>
          <w:rFonts w:eastAsia="Calibri"/>
          <w:b/>
          <w:szCs w:val="24"/>
        </w:rPr>
        <w:t>LIETUVOS KULTŪROS TARYBA</w:t>
      </w:r>
    </w:p>
    <w:p w14:paraId="34CCEA2F" w14:textId="77777777" w:rsidR="00F24870" w:rsidRPr="00A13312" w:rsidRDefault="00F24870" w:rsidP="00F24870">
      <w:pPr>
        <w:jc w:val="center"/>
        <w:rPr>
          <w:rFonts w:eastAsia="Calibri"/>
          <w:szCs w:val="24"/>
        </w:rPr>
      </w:pPr>
    </w:p>
    <w:p w14:paraId="3440D7A1" w14:textId="77777777" w:rsidR="00F24870" w:rsidRPr="00A13312" w:rsidRDefault="00F24870" w:rsidP="00F24870">
      <w:pPr>
        <w:jc w:val="center"/>
        <w:rPr>
          <w:rFonts w:eastAsia="Calibri"/>
          <w:b/>
          <w:szCs w:val="24"/>
        </w:rPr>
      </w:pPr>
      <w:r w:rsidRPr="00A13312">
        <w:rPr>
          <w:rFonts w:eastAsia="Calibri"/>
          <w:b/>
          <w:szCs w:val="24"/>
        </w:rPr>
        <w:t>NUTARIMAS</w:t>
      </w:r>
    </w:p>
    <w:p w14:paraId="369D0B10" w14:textId="6ECBF33C" w:rsidR="00F24870" w:rsidRPr="00A13312" w:rsidRDefault="00F24870" w:rsidP="00F24870">
      <w:pPr>
        <w:jc w:val="center"/>
        <w:rPr>
          <w:rFonts w:eastAsia="Calibri"/>
          <w:b/>
          <w:szCs w:val="24"/>
        </w:rPr>
      </w:pPr>
      <w:r w:rsidRPr="00A13312">
        <w:rPr>
          <w:rFonts w:eastAsia="Calibri"/>
          <w:b/>
          <w:szCs w:val="24"/>
        </w:rPr>
        <w:t xml:space="preserve">DĖL </w:t>
      </w:r>
      <w:r>
        <w:rPr>
          <w:rFonts w:eastAsia="Calibri"/>
          <w:b/>
          <w:szCs w:val="24"/>
        </w:rPr>
        <w:t>PROGRAMOS „</w:t>
      </w:r>
      <w:r w:rsidRPr="00F24870">
        <w:rPr>
          <w:rFonts w:eastAsia="Calibri"/>
          <w:b/>
          <w:szCs w:val="24"/>
        </w:rPr>
        <w:t xml:space="preserve">SUBSIDIJOS PROFESIONALIOJO SCENOS MENO ĮSTAIGOMS“ </w:t>
      </w:r>
      <w:r w:rsidRPr="00A13312">
        <w:rPr>
          <w:rFonts w:eastAsia="Calibri"/>
          <w:b/>
          <w:szCs w:val="24"/>
        </w:rPr>
        <w:t>PROJEKTŲ VERTINIMO PRIORITETŲ IR KRITERIJŲ BALŲ APRAŠ</w:t>
      </w:r>
      <w:r w:rsidR="0045169F">
        <w:rPr>
          <w:rFonts w:eastAsia="Calibri"/>
          <w:b/>
          <w:szCs w:val="24"/>
        </w:rPr>
        <w:t>O</w:t>
      </w:r>
      <w:r w:rsidRPr="00A13312">
        <w:rPr>
          <w:rFonts w:eastAsia="Calibri"/>
          <w:b/>
          <w:szCs w:val="24"/>
        </w:rPr>
        <w:t xml:space="preserve"> PATVIRTINIMO</w:t>
      </w:r>
    </w:p>
    <w:p w14:paraId="41BE3AE8" w14:textId="77777777" w:rsidR="00F24870" w:rsidRPr="00A13312" w:rsidRDefault="00F24870" w:rsidP="00F24870">
      <w:pPr>
        <w:jc w:val="center"/>
        <w:rPr>
          <w:rFonts w:eastAsia="Calibri"/>
          <w:bCs/>
          <w:color w:val="000000"/>
          <w:szCs w:val="24"/>
        </w:rPr>
      </w:pPr>
    </w:p>
    <w:p w14:paraId="39E6A4CF" w14:textId="60C99D90" w:rsidR="00F24870" w:rsidRPr="00A13312" w:rsidRDefault="00F24870" w:rsidP="00F24870">
      <w:pPr>
        <w:jc w:val="center"/>
        <w:rPr>
          <w:rFonts w:eastAsia="Calibri"/>
          <w:szCs w:val="24"/>
        </w:rPr>
      </w:pPr>
      <w:r w:rsidRPr="00831615">
        <w:rPr>
          <w:rFonts w:eastAsia="Calibri"/>
          <w:szCs w:val="24"/>
        </w:rPr>
        <w:t xml:space="preserve">2023 m. </w:t>
      </w:r>
      <w:r w:rsidR="002A7EE7">
        <w:rPr>
          <w:rFonts w:eastAsia="Calibri"/>
          <w:szCs w:val="24"/>
        </w:rPr>
        <w:t>balandžio</w:t>
      </w:r>
      <w:r w:rsidRPr="00831615">
        <w:rPr>
          <w:rFonts w:eastAsia="Calibri"/>
          <w:szCs w:val="24"/>
        </w:rPr>
        <w:t xml:space="preserve"> </w:t>
      </w:r>
      <w:r w:rsidR="002A7EE7">
        <w:rPr>
          <w:rFonts w:eastAsia="Calibri"/>
          <w:szCs w:val="24"/>
        </w:rPr>
        <w:t>12</w:t>
      </w:r>
      <w:r w:rsidRPr="00831615">
        <w:rPr>
          <w:rFonts w:eastAsia="Calibri"/>
          <w:szCs w:val="24"/>
        </w:rPr>
        <w:t xml:space="preserve"> d. Nr. 4LKT-</w:t>
      </w:r>
      <w:r w:rsidR="00992497">
        <w:rPr>
          <w:rFonts w:eastAsia="Calibri"/>
          <w:szCs w:val="24"/>
        </w:rPr>
        <w:t>7</w:t>
      </w:r>
      <w:r w:rsidRPr="00831615">
        <w:rPr>
          <w:rFonts w:eastAsia="Calibri"/>
          <w:szCs w:val="24"/>
        </w:rPr>
        <w:t>(1.3E)</w:t>
      </w:r>
    </w:p>
    <w:p w14:paraId="604D5A76" w14:textId="77777777" w:rsidR="00F24870" w:rsidRPr="00A13312" w:rsidRDefault="00F24870" w:rsidP="00F24870">
      <w:pPr>
        <w:jc w:val="center"/>
        <w:rPr>
          <w:rFonts w:eastAsia="Calibri"/>
          <w:szCs w:val="24"/>
        </w:rPr>
      </w:pPr>
      <w:r w:rsidRPr="00A13312">
        <w:rPr>
          <w:rFonts w:eastAsia="Calibri"/>
          <w:szCs w:val="24"/>
        </w:rPr>
        <w:t>Vilnius</w:t>
      </w:r>
    </w:p>
    <w:p w14:paraId="129442BA" w14:textId="77777777" w:rsidR="00F24870" w:rsidRPr="00A13312" w:rsidRDefault="00F24870" w:rsidP="00F24870">
      <w:pPr>
        <w:jc w:val="center"/>
        <w:rPr>
          <w:rFonts w:eastAsia="Calibri"/>
          <w:szCs w:val="24"/>
        </w:rPr>
      </w:pPr>
    </w:p>
    <w:p w14:paraId="5CD09596" w14:textId="77777777" w:rsidR="00F24870" w:rsidRPr="00A13312" w:rsidRDefault="00F24870" w:rsidP="00F24870">
      <w:pPr>
        <w:jc w:val="center"/>
        <w:rPr>
          <w:rFonts w:eastAsia="Calibri"/>
          <w:szCs w:val="24"/>
        </w:rPr>
      </w:pPr>
    </w:p>
    <w:p w14:paraId="4907884A" w14:textId="3B0DCE36" w:rsidR="00F24870" w:rsidRPr="00A13312" w:rsidRDefault="00F24870" w:rsidP="00F24870">
      <w:pPr>
        <w:suppressAutoHyphens/>
        <w:ind w:firstLine="562"/>
        <w:jc w:val="both"/>
        <w:textAlignment w:val="center"/>
        <w:rPr>
          <w:sz w:val="10"/>
          <w:szCs w:val="10"/>
        </w:rPr>
      </w:pPr>
      <w:r w:rsidRPr="00A13312">
        <w:rPr>
          <w:color w:val="000000"/>
          <w:szCs w:val="24"/>
        </w:rPr>
        <w:t xml:space="preserve">Lietuvos kultūros taryba, vadovaudamasi </w:t>
      </w:r>
      <w:r w:rsidRPr="00A13312">
        <w:rPr>
          <w:szCs w:val="24"/>
        </w:rPr>
        <w:t>Lietuvos kultūros tarybos administruojamomis</w:t>
      </w:r>
      <w:r w:rsidRPr="00A13312">
        <w:rPr>
          <w:color w:val="000000"/>
          <w:szCs w:val="24"/>
        </w:rPr>
        <w:t xml:space="preserve"> lėšomis finansuojamų projektų teikimo gairių, patvirtintų Lietuvos Respublikos kultūros ministro 2021 m. gruodžio 29 d. įsakymu Nr. ĮV-1487 </w:t>
      </w:r>
      <w:r w:rsidR="0045169F">
        <w:rPr>
          <w:color w:val="000000"/>
          <w:szCs w:val="24"/>
        </w:rPr>
        <w:t xml:space="preserve">„Dėl </w:t>
      </w:r>
      <w:r w:rsidR="0045169F" w:rsidRPr="00A13312">
        <w:rPr>
          <w:szCs w:val="24"/>
        </w:rPr>
        <w:t>Lietuvos kultūros tarybos administruojamomis</w:t>
      </w:r>
      <w:r w:rsidR="0045169F" w:rsidRPr="00A13312">
        <w:rPr>
          <w:color w:val="000000"/>
          <w:szCs w:val="24"/>
        </w:rPr>
        <w:t xml:space="preserve"> lėšomis finansuojamų projektų teikimo gairių</w:t>
      </w:r>
      <w:r w:rsidR="0045169F">
        <w:rPr>
          <w:color w:val="000000"/>
          <w:szCs w:val="24"/>
        </w:rPr>
        <w:t xml:space="preserve"> ir stipendijų kultūros ir meno kūrėjams skyrimo tvarkos aprašo patvirtinimo“ </w:t>
      </w:r>
      <w:r w:rsidRPr="00A13312">
        <w:rPr>
          <w:color w:val="000000"/>
          <w:szCs w:val="24"/>
        </w:rPr>
        <w:t xml:space="preserve">(Lietuvos Respublikos kultūros ministro </w:t>
      </w:r>
      <w:r w:rsidRPr="00940A25">
        <w:rPr>
          <w:color w:val="000000"/>
          <w:szCs w:val="24"/>
        </w:rPr>
        <w:t xml:space="preserve">2023 m. </w:t>
      </w:r>
      <w:r w:rsidR="00940A25" w:rsidRPr="00940A25">
        <w:rPr>
          <w:color w:val="000000"/>
          <w:szCs w:val="24"/>
        </w:rPr>
        <w:t xml:space="preserve">kovo 13 </w:t>
      </w:r>
      <w:r w:rsidRPr="00940A25">
        <w:rPr>
          <w:color w:val="000000"/>
          <w:szCs w:val="24"/>
        </w:rPr>
        <w:t>d. įsakymo Nr. ĮV-</w:t>
      </w:r>
      <w:r w:rsidR="00940A25" w:rsidRPr="00940A25">
        <w:t xml:space="preserve"> </w:t>
      </w:r>
      <w:r w:rsidR="00940A25" w:rsidRPr="00940A25">
        <w:rPr>
          <w:color w:val="000000"/>
          <w:szCs w:val="24"/>
        </w:rPr>
        <w:t>190</w:t>
      </w:r>
      <w:r w:rsidRPr="00940A25">
        <w:rPr>
          <w:color w:val="000000"/>
          <w:szCs w:val="24"/>
        </w:rPr>
        <w:t xml:space="preserve"> redakcija), 43 ir 44</w:t>
      </w:r>
      <w:r w:rsidRPr="00A13312">
        <w:rPr>
          <w:color w:val="000000"/>
          <w:szCs w:val="24"/>
        </w:rPr>
        <w:t xml:space="preserve"> punktais, </w:t>
      </w:r>
      <w:r w:rsidRPr="00A13312">
        <w:rPr>
          <w:color w:val="000000"/>
          <w:spacing w:val="100"/>
          <w:szCs w:val="24"/>
        </w:rPr>
        <w:t>nutari</w:t>
      </w:r>
      <w:r w:rsidRPr="00A13312">
        <w:rPr>
          <w:color w:val="000000"/>
          <w:szCs w:val="24"/>
        </w:rPr>
        <w:t>a:</w:t>
      </w:r>
    </w:p>
    <w:p w14:paraId="41044ED5" w14:textId="77777777" w:rsidR="00F24870" w:rsidRPr="00A13312" w:rsidRDefault="00F24870" w:rsidP="00F24870">
      <w:pPr>
        <w:rPr>
          <w:sz w:val="6"/>
          <w:szCs w:val="6"/>
        </w:rPr>
      </w:pPr>
    </w:p>
    <w:p w14:paraId="19B52473" w14:textId="3074748D" w:rsidR="00F24870" w:rsidRPr="00F24870" w:rsidRDefault="00F24870" w:rsidP="0045169F">
      <w:pPr>
        <w:pStyle w:val="ListParagraph"/>
        <w:tabs>
          <w:tab w:val="left" w:pos="990"/>
          <w:tab w:val="left" w:pos="1260"/>
        </w:tabs>
        <w:ind w:left="0" w:firstLine="540"/>
        <w:jc w:val="both"/>
        <w:rPr>
          <w:rFonts w:eastAsia="Calibri"/>
          <w:szCs w:val="24"/>
          <w:lang w:bidi="lo-LA"/>
        </w:rPr>
      </w:pPr>
      <w:r w:rsidRPr="00F24870">
        <w:rPr>
          <w:rFonts w:eastAsia="Calibri"/>
          <w:szCs w:val="24"/>
          <w:lang w:bidi="lo-LA"/>
        </w:rPr>
        <w:t xml:space="preserve">Patvirtinti programos </w:t>
      </w:r>
      <w:r w:rsidRPr="00601062">
        <w:rPr>
          <w:rFonts w:eastAsia="Calibri"/>
          <w:szCs w:val="24"/>
          <w:lang w:bidi="lo-LA"/>
        </w:rPr>
        <w:t>„</w:t>
      </w:r>
      <w:r w:rsidR="00601062" w:rsidRPr="00601062">
        <w:rPr>
          <w:rFonts w:eastAsia="Calibri"/>
          <w:szCs w:val="24"/>
          <w:lang w:bidi="lo-LA"/>
        </w:rPr>
        <w:t>Subsidijos profesionaliojo scenos meno įstaigoms</w:t>
      </w:r>
      <w:r w:rsidRPr="00601062">
        <w:rPr>
          <w:rFonts w:eastAsia="Calibri"/>
          <w:szCs w:val="24"/>
          <w:lang w:bidi="lo-LA"/>
        </w:rPr>
        <w:t>“</w:t>
      </w:r>
      <w:r w:rsidRPr="00F24870">
        <w:rPr>
          <w:rFonts w:eastAsia="Calibri"/>
          <w:szCs w:val="24"/>
          <w:lang w:bidi="lo-LA"/>
        </w:rPr>
        <w:t xml:space="preserve"> projektų vertinimo </w:t>
      </w:r>
      <w:r w:rsidR="0045169F">
        <w:rPr>
          <w:rFonts w:eastAsia="Calibri"/>
          <w:szCs w:val="24"/>
          <w:lang w:bidi="lo-LA"/>
        </w:rPr>
        <w:t xml:space="preserve">prioritetų ir </w:t>
      </w:r>
      <w:r w:rsidRPr="00F24870">
        <w:rPr>
          <w:rFonts w:eastAsia="Calibri"/>
          <w:szCs w:val="24"/>
          <w:lang w:bidi="lo-LA"/>
        </w:rPr>
        <w:t>kriterijų balų aprašą (pridedama).</w:t>
      </w:r>
    </w:p>
    <w:p w14:paraId="0296C516" w14:textId="77777777" w:rsidR="00F24870" w:rsidRPr="00A13312" w:rsidRDefault="00F24870" w:rsidP="00F24870">
      <w:pPr>
        <w:rPr>
          <w:sz w:val="6"/>
          <w:szCs w:val="6"/>
        </w:rPr>
      </w:pPr>
    </w:p>
    <w:p w14:paraId="6D139C3B" w14:textId="77777777" w:rsidR="00F24870" w:rsidRPr="00A13312" w:rsidRDefault="00F24870" w:rsidP="00F24870">
      <w:pPr>
        <w:ind w:right="-1"/>
      </w:pPr>
    </w:p>
    <w:p w14:paraId="245D68F7" w14:textId="77777777" w:rsidR="00F24870" w:rsidRPr="00A13312" w:rsidRDefault="00F24870" w:rsidP="00F24870">
      <w:pPr>
        <w:ind w:right="-1"/>
      </w:pPr>
    </w:p>
    <w:p w14:paraId="2E909AEE" w14:textId="77777777" w:rsidR="00F24870" w:rsidRPr="00A13312" w:rsidRDefault="00F24870" w:rsidP="00F24870">
      <w:pPr>
        <w:ind w:right="-1"/>
      </w:pPr>
    </w:p>
    <w:p w14:paraId="7C947612" w14:textId="5C27F9D5" w:rsidR="00F24870" w:rsidRPr="00A13312" w:rsidRDefault="00F24870" w:rsidP="00F24870">
      <w:pPr>
        <w:ind w:right="-1"/>
      </w:pPr>
      <w:r w:rsidRPr="00A13312">
        <w:rPr>
          <w:szCs w:val="24"/>
        </w:rPr>
        <w:t xml:space="preserve">Tarybos pirmininkė </w:t>
      </w:r>
      <w:r w:rsidRPr="00A13312">
        <w:rPr>
          <w:szCs w:val="24"/>
        </w:rPr>
        <w:tab/>
      </w:r>
      <w:r w:rsidRPr="00A13312">
        <w:rPr>
          <w:szCs w:val="24"/>
        </w:rPr>
        <w:tab/>
      </w:r>
      <w:r w:rsidRPr="00A13312">
        <w:rPr>
          <w:szCs w:val="24"/>
        </w:rPr>
        <w:tab/>
      </w:r>
      <w:r w:rsidRPr="00A13312">
        <w:rPr>
          <w:szCs w:val="24"/>
        </w:rPr>
        <w:tab/>
        <w:t xml:space="preserve">             </w:t>
      </w:r>
      <w:r>
        <w:rPr>
          <w:szCs w:val="24"/>
        </w:rPr>
        <w:t xml:space="preserve">                                     </w:t>
      </w:r>
      <w:r w:rsidRPr="00A13312">
        <w:rPr>
          <w:szCs w:val="24"/>
        </w:rPr>
        <w:t xml:space="preserve">   Asta Pakarklytė</w:t>
      </w:r>
    </w:p>
    <w:p w14:paraId="66829A08" w14:textId="77777777" w:rsidR="00F24870" w:rsidRPr="00A13312" w:rsidRDefault="00F24870" w:rsidP="00F24870">
      <w:pPr>
        <w:ind w:right="-1"/>
      </w:pPr>
    </w:p>
    <w:p w14:paraId="3B5C0ABC" w14:textId="04A83BA5" w:rsidR="00F24870" w:rsidRDefault="00F24870" w:rsidP="00F24870">
      <w:pPr>
        <w:ind w:right="-1"/>
      </w:pPr>
    </w:p>
    <w:p w14:paraId="4504E58F" w14:textId="67E776C3" w:rsidR="00F24870" w:rsidRDefault="00F24870" w:rsidP="00F24870">
      <w:pPr>
        <w:ind w:right="-1"/>
      </w:pPr>
    </w:p>
    <w:p w14:paraId="35C4128C" w14:textId="77777777" w:rsidR="00F24870" w:rsidRPr="00A13312" w:rsidRDefault="00F24870" w:rsidP="00F24870">
      <w:pPr>
        <w:ind w:right="-1"/>
      </w:pPr>
    </w:p>
    <w:p w14:paraId="5514A25E" w14:textId="77777777" w:rsidR="00F24870" w:rsidRPr="00A13312" w:rsidRDefault="00F24870" w:rsidP="00F24870">
      <w:pPr>
        <w:ind w:right="-1"/>
      </w:pPr>
    </w:p>
    <w:p w14:paraId="13A5C259" w14:textId="77777777" w:rsidR="00F24870" w:rsidRPr="00A13312" w:rsidRDefault="00F24870" w:rsidP="00F24870">
      <w:pPr>
        <w:ind w:right="-1"/>
      </w:pPr>
      <w:r w:rsidRPr="00A13312">
        <w:t>SUDERINTA</w:t>
      </w:r>
    </w:p>
    <w:p w14:paraId="591D8DC6" w14:textId="77777777" w:rsidR="00F24870" w:rsidRPr="00A13312" w:rsidRDefault="00F24870" w:rsidP="00F24870">
      <w:pPr>
        <w:ind w:right="-1"/>
      </w:pPr>
      <w:r w:rsidRPr="00A13312">
        <w:t xml:space="preserve">Lietuvos Respublikos kultūros ministerijos </w:t>
      </w:r>
    </w:p>
    <w:p w14:paraId="5DD4BCAB" w14:textId="08F4508F" w:rsidR="00F24870" w:rsidRPr="00A13312" w:rsidRDefault="00F24870" w:rsidP="00F24870">
      <w:pPr>
        <w:ind w:right="-1"/>
      </w:pPr>
      <w:r w:rsidRPr="00831615">
        <w:t xml:space="preserve">2023 m. </w:t>
      </w:r>
      <w:r w:rsidR="002A7EE7">
        <w:t>kovo</w:t>
      </w:r>
      <w:r w:rsidRPr="00831615">
        <w:t xml:space="preserve"> </w:t>
      </w:r>
      <w:r w:rsidR="002A7EE7">
        <w:t>24</w:t>
      </w:r>
      <w:r w:rsidRPr="00831615">
        <w:t xml:space="preserve"> d. raštu Nr. S2-</w:t>
      </w:r>
      <w:r w:rsidR="002A7EE7">
        <w:t>570</w:t>
      </w:r>
    </w:p>
    <w:p w14:paraId="4556E0DC" w14:textId="77777777" w:rsidR="00F24870" w:rsidRPr="00A13312" w:rsidRDefault="00F24870" w:rsidP="00F24870">
      <w:pPr>
        <w:ind w:right="-1"/>
        <w:rPr>
          <w:sz w:val="22"/>
          <w:szCs w:val="22"/>
          <w:lang w:eastAsia="lt-LT"/>
        </w:rPr>
      </w:pPr>
    </w:p>
    <w:p w14:paraId="30FD319D" w14:textId="77777777" w:rsidR="00F24870" w:rsidRPr="00A13312" w:rsidRDefault="00F24870" w:rsidP="00F24870">
      <w:pPr>
        <w:ind w:right="-1" w:firstLine="6096"/>
        <w:sectPr w:rsidR="00F24870" w:rsidRPr="00A1331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27E0A507" w14:textId="77777777" w:rsidR="00F24870" w:rsidRPr="00831615" w:rsidRDefault="00F24870" w:rsidP="00F24870">
      <w:pPr>
        <w:ind w:left="6096" w:right="-1"/>
        <w:rPr>
          <w:rFonts w:eastAsia="Calibri"/>
          <w:szCs w:val="24"/>
        </w:rPr>
      </w:pPr>
      <w:r w:rsidRPr="00831615">
        <w:rPr>
          <w:rFonts w:eastAsia="Calibri"/>
          <w:szCs w:val="24"/>
        </w:rPr>
        <w:lastRenderedPageBreak/>
        <w:t xml:space="preserve">PATVIRTINTA </w:t>
      </w:r>
    </w:p>
    <w:p w14:paraId="7027B6EF" w14:textId="77777777" w:rsidR="00F24870" w:rsidRPr="00831615" w:rsidRDefault="00F24870" w:rsidP="00F24870">
      <w:pPr>
        <w:ind w:left="6096"/>
        <w:jc w:val="both"/>
        <w:rPr>
          <w:rFonts w:eastAsia="Calibri"/>
          <w:szCs w:val="24"/>
        </w:rPr>
      </w:pPr>
      <w:r w:rsidRPr="00831615">
        <w:rPr>
          <w:rFonts w:eastAsia="Calibri"/>
          <w:szCs w:val="24"/>
        </w:rPr>
        <w:t xml:space="preserve">Lietuvos kultūros tarybos </w:t>
      </w:r>
    </w:p>
    <w:p w14:paraId="3EA1F446" w14:textId="7F8059BE" w:rsidR="00F24870" w:rsidRPr="00831615" w:rsidRDefault="00F24870" w:rsidP="00F24870">
      <w:pPr>
        <w:ind w:left="6096"/>
        <w:jc w:val="both"/>
        <w:rPr>
          <w:rFonts w:eastAsia="Calibri"/>
          <w:szCs w:val="24"/>
        </w:rPr>
      </w:pPr>
      <w:r w:rsidRPr="00831615">
        <w:rPr>
          <w:rFonts w:eastAsia="Calibri"/>
          <w:szCs w:val="24"/>
        </w:rPr>
        <w:t xml:space="preserve">2023 m. </w:t>
      </w:r>
      <w:r w:rsidR="00992497">
        <w:rPr>
          <w:rFonts w:eastAsia="Calibri"/>
          <w:szCs w:val="24"/>
        </w:rPr>
        <w:t>balandžio 12</w:t>
      </w:r>
      <w:r w:rsidRPr="00831615">
        <w:rPr>
          <w:rFonts w:eastAsia="Calibri"/>
          <w:szCs w:val="24"/>
        </w:rPr>
        <w:t xml:space="preserve"> d.</w:t>
      </w:r>
    </w:p>
    <w:p w14:paraId="6624E83C" w14:textId="42831023" w:rsidR="00F24870" w:rsidRPr="00A13312" w:rsidRDefault="00F24870" w:rsidP="00F24870">
      <w:pPr>
        <w:ind w:left="6096"/>
        <w:jc w:val="both"/>
        <w:rPr>
          <w:rFonts w:eastAsia="Calibri"/>
          <w:szCs w:val="24"/>
        </w:rPr>
      </w:pPr>
      <w:r w:rsidRPr="00831615">
        <w:rPr>
          <w:rFonts w:eastAsia="Calibri"/>
          <w:szCs w:val="24"/>
        </w:rPr>
        <w:t>nutarimu Nr. 4LKT-</w:t>
      </w:r>
      <w:r w:rsidR="00992497">
        <w:rPr>
          <w:rFonts w:eastAsia="Calibri"/>
          <w:szCs w:val="24"/>
        </w:rPr>
        <w:t>7</w:t>
      </w:r>
      <w:r w:rsidRPr="00831615">
        <w:rPr>
          <w:rFonts w:eastAsia="Calibri"/>
          <w:szCs w:val="24"/>
        </w:rPr>
        <w:t>(1.3E)</w:t>
      </w:r>
    </w:p>
    <w:p w14:paraId="30EE3897" w14:textId="77777777" w:rsidR="00F24870" w:rsidRPr="00A13312" w:rsidRDefault="00F24870" w:rsidP="00F24870"/>
    <w:p w14:paraId="3DFDB6D2" w14:textId="77777777" w:rsidR="00F24870" w:rsidRPr="00A13312" w:rsidRDefault="00F24870" w:rsidP="00F24870">
      <w:pPr>
        <w:jc w:val="center"/>
        <w:rPr>
          <w:rFonts w:eastAsia="Calibri"/>
          <w:szCs w:val="22"/>
          <w:lang w:eastAsia="lt-LT"/>
        </w:rPr>
      </w:pPr>
    </w:p>
    <w:p w14:paraId="495B7872" w14:textId="716FCCA0" w:rsidR="00F24870" w:rsidRPr="00A13312" w:rsidRDefault="00F24870" w:rsidP="00F24870">
      <w:pPr>
        <w:jc w:val="center"/>
        <w:rPr>
          <w:rFonts w:eastAsia="Calibri"/>
          <w:b/>
          <w:szCs w:val="22"/>
        </w:rPr>
      </w:pPr>
      <w:r w:rsidRPr="00A13312">
        <w:rPr>
          <w:rFonts w:eastAsia="Calibri"/>
          <w:b/>
          <w:szCs w:val="22"/>
        </w:rPr>
        <w:t xml:space="preserve">PROGRAMOS </w:t>
      </w:r>
      <w:r w:rsidRPr="00F24870">
        <w:rPr>
          <w:rFonts w:eastAsia="Calibri"/>
          <w:b/>
          <w:szCs w:val="22"/>
        </w:rPr>
        <w:t>„SUBSIDIJOS PROFESIONALIOJO SCENOS MENO ĮSTAIGOMS“</w:t>
      </w:r>
      <w:r>
        <w:rPr>
          <w:rFonts w:eastAsia="Calibri"/>
          <w:b/>
          <w:szCs w:val="22"/>
        </w:rPr>
        <w:t xml:space="preserve"> </w:t>
      </w:r>
      <w:r w:rsidRPr="00A13312">
        <w:rPr>
          <w:rFonts w:eastAsia="Calibri"/>
          <w:b/>
          <w:szCs w:val="22"/>
        </w:rPr>
        <w:t xml:space="preserve">PROJEKTŲ VERTINIMO </w:t>
      </w:r>
      <w:r w:rsidRPr="00A13312">
        <w:rPr>
          <w:rFonts w:eastAsia="Calibri"/>
          <w:b/>
          <w:szCs w:val="22"/>
          <w:lang w:eastAsia="lt-LT"/>
        </w:rPr>
        <w:t>PRIORITETŲ IR KRITERIJŲ BALŲ APRAŠAS</w:t>
      </w:r>
    </w:p>
    <w:p w14:paraId="5528854E" w14:textId="77777777" w:rsidR="00F24870" w:rsidRPr="00A13312" w:rsidRDefault="00F24870" w:rsidP="00F24870">
      <w:pPr>
        <w:jc w:val="center"/>
        <w:rPr>
          <w:bCs/>
          <w:color w:val="000000"/>
          <w:szCs w:val="24"/>
          <w:lang w:eastAsia="lt-LT"/>
        </w:rPr>
      </w:pPr>
    </w:p>
    <w:p w14:paraId="0E8EDDA7" w14:textId="77777777" w:rsidR="00F24870" w:rsidRPr="00A13312" w:rsidRDefault="00F24870" w:rsidP="00F24870">
      <w:pPr>
        <w:tabs>
          <w:tab w:val="left" w:pos="851"/>
        </w:tabs>
        <w:suppressAutoHyphens/>
        <w:ind w:firstLine="567"/>
        <w:jc w:val="both"/>
        <w:textAlignment w:val="baseline"/>
        <w:rPr>
          <w:rFonts w:eastAsia="Calibri"/>
          <w:szCs w:val="24"/>
        </w:rPr>
      </w:pPr>
      <w:r w:rsidRPr="00A13312">
        <w:rPr>
          <w:rFonts w:eastAsia="Calibri"/>
          <w:szCs w:val="24"/>
        </w:rPr>
        <w:t>1.</w:t>
      </w:r>
      <w:r w:rsidRPr="00A13312">
        <w:rPr>
          <w:rFonts w:eastAsia="Calibri"/>
          <w:szCs w:val="24"/>
        </w:rPr>
        <w:tab/>
        <w:t>Projektų vertinimo prioritetai ir jų balų aprašai:</w:t>
      </w:r>
    </w:p>
    <w:p w14:paraId="5A758299" w14:textId="30DAE6C5" w:rsidR="00F24870" w:rsidRPr="00A13312" w:rsidRDefault="00F24870" w:rsidP="00F24870">
      <w:pPr>
        <w:tabs>
          <w:tab w:val="left" w:pos="993"/>
        </w:tabs>
        <w:suppressAutoHyphens/>
        <w:ind w:firstLine="567"/>
        <w:jc w:val="both"/>
        <w:textAlignment w:val="baseline"/>
        <w:rPr>
          <w:rFonts w:eastAsia="Calibri"/>
          <w:szCs w:val="22"/>
        </w:rPr>
      </w:pPr>
      <w:r w:rsidRPr="00A13312">
        <w:rPr>
          <w:szCs w:val="24"/>
          <w:lang w:eastAsia="lt-LT"/>
        </w:rPr>
        <w:t>1.1.</w:t>
      </w:r>
      <w:r w:rsidRPr="00A13312">
        <w:rPr>
          <w:szCs w:val="24"/>
          <w:lang w:eastAsia="lt-LT"/>
        </w:rPr>
        <w:tab/>
      </w:r>
      <w:r>
        <w:rPr>
          <w:rFonts w:eastAsia="Calibri"/>
          <w:szCs w:val="22"/>
        </w:rPr>
        <w:t>j</w:t>
      </w:r>
      <w:r w:rsidRPr="00F24870">
        <w:rPr>
          <w:rFonts w:eastAsia="Calibri"/>
          <w:szCs w:val="22"/>
        </w:rPr>
        <w:t>eigu renginio metu buvo atliktas nacionalinis(-</w:t>
      </w:r>
      <w:proofErr w:type="spellStart"/>
      <w:r w:rsidRPr="00F24870">
        <w:rPr>
          <w:rFonts w:eastAsia="Calibri"/>
          <w:szCs w:val="22"/>
        </w:rPr>
        <w:t>iai</w:t>
      </w:r>
      <w:proofErr w:type="spellEnd"/>
      <w:r w:rsidRPr="00F24870">
        <w:rPr>
          <w:rFonts w:eastAsia="Calibri"/>
          <w:szCs w:val="22"/>
        </w:rPr>
        <w:t>) kūrinys(-</w:t>
      </w:r>
      <w:proofErr w:type="spellStart"/>
      <w:r w:rsidRPr="00F24870">
        <w:rPr>
          <w:rFonts w:eastAsia="Calibri"/>
          <w:szCs w:val="22"/>
        </w:rPr>
        <w:t>iai</w:t>
      </w:r>
      <w:proofErr w:type="spellEnd"/>
      <w:r w:rsidRPr="00F24870">
        <w:rPr>
          <w:rFonts w:eastAsia="Calibri"/>
          <w:szCs w:val="22"/>
        </w:rPr>
        <w:t xml:space="preserve">): nacionalinei dramaturgijai ar programai, sudarytai iš lietuvių autorių originalių kūrinių </w:t>
      </w:r>
      <w:r w:rsidRPr="00A13312">
        <w:rPr>
          <w:rFonts w:eastAsia="Calibri"/>
          <w:szCs w:val="22"/>
        </w:rPr>
        <w:t>(0–</w:t>
      </w:r>
      <w:r>
        <w:rPr>
          <w:rFonts w:eastAsia="Calibri"/>
          <w:szCs w:val="22"/>
        </w:rPr>
        <w:t>1</w:t>
      </w:r>
      <w:r w:rsidRPr="00A13312">
        <w:rPr>
          <w:rFonts w:eastAsia="Calibri"/>
          <w:szCs w:val="22"/>
        </w:rPr>
        <w:t>5):</w:t>
      </w:r>
    </w:p>
    <w:p w14:paraId="6920022B" w14:textId="77777777" w:rsidR="00F24870" w:rsidRPr="00A13312" w:rsidRDefault="00F24870" w:rsidP="00F24870">
      <w:pPr>
        <w:tabs>
          <w:tab w:val="left" w:pos="993"/>
        </w:tabs>
        <w:suppressAutoHyphens/>
        <w:ind w:firstLine="567"/>
        <w:jc w:val="both"/>
        <w:textAlignment w:val="baseline"/>
        <w:rPr>
          <w:rFonts w:eastAsia="Calibri"/>
          <w:sz w:val="10"/>
          <w:szCs w:val="1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397"/>
        <w:gridCol w:w="1560"/>
        <w:gridCol w:w="4110"/>
      </w:tblGrid>
      <w:tr w:rsidR="00F24870" w:rsidRPr="00A13312" w14:paraId="19D055B6" w14:textId="77777777" w:rsidTr="00F17142">
        <w:trPr>
          <w:cantSplit/>
          <w:trHeight w:val="1109"/>
        </w:trPr>
        <w:tc>
          <w:tcPr>
            <w:tcW w:w="3397" w:type="dxa"/>
            <w:shd w:val="clear" w:color="auto" w:fill="auto"/>
            <w:vAlign w:val="center"/>
          </w:tcPr>
          <w:p w14:paraId="0C001C9E" w14:textId="77777777" w:rsidR="00F24870" w:rsidRPr="00A13312" w:rsidRDefault="00F24870" w:rsidP="00F17142">
            <w:pPr>
              <w:jc w:val="center"/>
              <w:rPr>
                <w:rFonts w:eastAsia="Calibri"/>
                <w:b/>
                <w:szCs w:val="24"/>
              </w:rPr>
            </w:pPr>
            <w:r w:rsidRPr="00A13312">
              <w:rPr>
                <w:rFonts w:eastAsia="Calibri"/>
                <w:b/>
                <w:szCs w:val="24"/>
              </w:rPr>
              <w:t>Prioritetas teikiamas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568993" w14:textId="77777777" w:rsidR="00F24870" w:rsidRPr="00A13312" w:rsidRDefault="00F24870" w:rsidP="00F17142">
            <w:pPr>
              <w:jc w:val="center"/>
              <w:rPr>
                <w:rFonts w:eastAsia="Calibri"/>
                <w:b/>
                <w:szCs w:val="24"/>
              </w:rPr>
            </w:pPr>
            <w:r w:rsidRPr="00A13312">
              <w:rPr>
                <w:rFonts w:eastAsia="Calibri"/>
                <w:b/>
                <w:szCs w:val="24"/>
              </w:rPr>
              <w:t>Vertinant atitiktį prioritetui galimi skirti balai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1E8C4BD" w14:textId="77777777" w:rsidR="00F24870" w:rsidRPr="00A13312" w:rsidRDefault="00F24870" w:rsidP="00F17142">
            <w:pPr>
              <w:jc w:val="center"/>
              <w:rPr>
                <w:rFonts w:eastAsia="Calibri"/>
                <w:b/>
                <w:szCs w:val="24"/>
              </w:rPr>
            </w:pPr>
            <w:r w:rsidRPr="00A13312">
              <w:rPr>
                <w:rFonts w:eastAsia="Calibri"/>
                <w:b/>
                <w:szCs w:val="24"/>
              </w:rPr>
              <w:t>Rekomendacija vertinimą atliekantiems ekspertams</w:t>
            </w:r>
          </w:p>
        </w:tc>
      </w:tr>
      <w:tr w:rsidR="00F24870" w:rsidRPr="00A13312" w14:paraId="1FCD7211" w14:textId="77777777" w:rsidTr="00F17142">
        <w:trPr>
          <w:cantSplit/>
          <w:trHeight w:val="561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14:paraId="6874F2CB" w14:textId="046B909A" w:rsidR="00F24870" w:rsidRPr="00A13312" w:rsidRDefault="00F24870" w:rsidP="00A71505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R</w:t>
            </w:r>
            <w:r w:rsidRPr="00F24870">
              <w:rPr>
                <w:rFonts w:eastAsia="Calibri"/>
                <w:szCs w:val="24"/>
              </w:rPr>
              <w:t xml:space="preserve">enginio metu buvo atliktas </w:t>
            </w:r>
            <w:r w:rsidRPr="00601062">
              <w:rPr>
                <w:rFonts w:eastAsia="Calibri"/>
                <w:szCs w:val="24"/>
              </w:rPr>
              <w:t>nacionalinis(-</w:t>
            </w:r>
            <w:proofErr w:type="spellStart"/>
            <w:r w:rsidR="00A71505" w:rsidRPr="00601062">
              <w:rPr>
                <w:rFonts w:eastAsia="Calibri"/>
                <w:szCs w:val="24"/>
              </w:rPr>
              <w:t>iai</w:t>
            </w:r>
            <w:proofErr w:type="spellEnd"/>
            <w:r w:rsidR="00A71505" w:rsidRPr="00601062">
              <w:rPr>
                <w:rFonts w:eastAsia="Calibri"/>
                <w:szCs w:val="24"/>
              </w:rPr>
              <w:t>) kūrinys(-</w:t>
            </w:r>
            <w:proofErr w:type="spellStart"/>
            <w:r w:rsidR="00A71505" w:rsidRPr="00601062">
              <w:rPr>
                <w:rFonts w:eastAsia="Calibri"/>
                <w:szCs w:val="24"/>
              </w:rPr>
              <w:t>iai</w:t>
            </w:r>
            <w:proofErr w:type="spellEnd"/>
            <w:r w:rsidR="00A71505" w:rsidRPr="00601062">
              <w:rPr>
                <w:rFonts w:eastAsia="Calibri"/>
                <w:szCs w:val="24"/>
              </w:rPr>
              <w:t>): nacionalinės dramaturgijos ar programos, sudarytos</w:t>
            </w:r>
            <w:r w:rsidRPr="00601062">
              <w:rPr>
                <w:rFonts w:eastAsia="Calibri"/>
                <w:szCs w:val="24"/>
              </w:rPr>
              <w:t xml:space="preserve"> iš </w:t>
            </w:r>
            <w:r w:rsidR="00A71505" w:rsidRPr="00601062">
              <w:rPr>
                <w:rFonts w:eastAsia="Calibri"/>
                <w:szCs w:val="24"/>
              </w:rPr>
              <w:t>Lietuvos</w:t>
            </w:r>
            <w:r w:rsidRPr="00601062">
              <w:rPr>
                <w:rFonts w:eastAsia="Calibri"/>
                <w:szCs w:val="24"/>
              </w:rPr>
              <w:t xml:space="preserve"> autorių originalių kūrinių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93411E" w14:textId="0DEC5A36" w:rsidR="00F24870" w:rsidRPr="00A13312" w:rsidRDefault="00F24870" w:rsidP="00F17142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  <w:r w:rsidRPr="00A13312">
              <w:rPr>
                <w:rFonts w:eastAsia="Calibri"/>
                <w:szCs w:val="24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13600E7" w14:textId="7AB7B606" w:rsidR="00F24870" w:rsidRPr="00A13312" w:rsidRDefault="00F24870" w:rsidP="00F17142">
            <w:pPr>
              <w:rPr>
                <w:rFonts w:eastAsia="Calibri"/>
                <w:szCs w:val="24"/>
              </w:rPr>
            </w:pPr>
            <w:r w:rsidRPr="00A13312">
              <w:rPr>
                <w:rFonts w:eastAsia="Calibri"/>
                <w:szCs w:val="24"/>
              </w:rPr>
              <w:t xml:space="preserve">Atitiktis prioritetui vertinama </w:t>
            </w:r>
            <w:r>
              <w:rPr>
                <w:rFonts w:eastAsia="Calibri"/>
                <w:szCs w:val="24"/>
              </w:rPr>
              <w:t>1</w:t>
            </w:r>
            <w:r w:rsidRPr="00A13312">
              <w:rPr>
                <w:rFonts w:eastAsia="Calibri"/>
                <w:szCs w:val="24"/>
              </w:rPr>
              <w:t>5 bal</w:t>
            </w:r>
            <w:r>
              <w:rPr>
                <w:rFonts w:eastAsia="Calibri"/>
                <w:szCs w:val="24"/>
              </w:rPr>
              <w:t>ų</w:t>
            </w:r>
            <w:r w:rsidRPr="00A13312">
              <w:rPr>
                <w:rFonts w:eastAsia="Calibri"/>
                <w:szCs w:val="24"/>
              </w:rPr>
              <w:t xml:space="preserve">, </w:t>
            </w:r>
            <w:r w:rsidRPr="00A13312">
              <w:rPr>
                <w:szCs w:val="24"/>
              </w:rPr>
              <w:t xml:space="preserve">jeigu projektas visiškai atitinka </w:t>
            </w:r>
            <w:r w:rsidRPr="00A13312">
              <w:rPr>
                <w:rFonts w:eastAsia="Calibri"/>
                <w:szCs w:val="24"/>
              </w:rPr>
              <w:t>prioriteto aprašą</w:t>
            </w:r>
            <w:r w:rsidRPr="00A13312">
              <w:rPr>
                <w:szCs w:val="24"/>
              </w:rPr>
              <w:t>.</w:t>
            </w:r>
          </w:p>
        </w:tc>
      </w:tr>
      <w:tr w:rsidR="00F24870" w:rsidRPr="00A13312" w14:paraId="019B3709" w14:textId="77777777" w:rsidTr="00F17142">
        <w:trPr>
          <w:cantSplit/>
          <w:trHeight w:val="431"/>
        </w:trPr>
        <w:tc>
          <w:tcPr>
            <w:tcW w:w="3397" w:type="dxa"/>
            <w:vMerge/>
            <w:shd w:val="clear" w:color="auto" w:fill="auto"/>
            <w:vAlign w:val="center"/>
          </w:tcPr>
          <w:p w14:paraId="4525C597" w14:textId="77777777" w:rsidR="00F24870" w:rsidRPr="00A13312" w:rsidRDefault="00F24870" w:rsidP="00F17142">
            <w:pPr>
              <w:suppressAutoHyphens/>
              <w:jc w:val="both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1A1C8D" w14:textId="03BF1DAC" w:rsidR="00F24870" w:rsidRPr="00601062" w:rsidRDefault="00593999" w:rsidP="00F17142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 w:rsidRPr="00601062">
              <w:rPr>
                <w:rFonts w:eastAsia="Calibri"/>
                <w:szCs w:val="24"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5C6403C" w14:textId="5B7B7ED2" w:rsidR="00F24870" w:rsidRPr="00601062" w:rsidRDefault="00F24870" w:rsidP="00F17142">
            <w:pPr>
              <w:rPr>
                <w:rFonts w:eastAsia="Calibri"/>
                <w:szCs w:val="24"/>
              </w:rPr>
            </w:pPr>
            <w:r w:rsidRPr="00601062">
              <w:rPr>
                <w:rFonts w:eastAsia="Calibri"/>
                <w:szCs w:val="24"/>
              </w:rPr>
              <w:t xml:space="preserve">Atitiktis prioritetui vertinama </w:t>
            </w:r>
            <w:r w:rsidR="00601062" w:rsidRPr="00601062">
              <w:rPr>
                <w:rFonts w:eastAsia="Calibri"/>
                <w:szCs w:val="24"/>
              </w:rPr>
              <w:t>8</w:t>
            </w:r>
            <w:r w:rsidRPr="00601062">
              <w:rPr>
                <w:rFonts w:eastAsia="Calibri"/>
                <w:szCs w:val="24"/>
              </w:rPr>
              <w:t xml:space="preserve"> balų, </w:t>
            </w:r>
            <w:r w:rsidRPr="00601062">
              <w:rPr>
                <w:szCs w:val="24"/>
              </w:rPr>
              <w:t xml:space="preserve">jeigu projektas vidutiniškai atitinka </w:t>
            </w:r>
            <w:r w:rsidRPr="00601062">
              <w:rPr>
                <w:rFonts w:eastAsia="Calibri"/>
                <w:szCs w:val="24"/>
              </w:rPr>
              <w:t>prioriteto aprašą</w:t>
            </w:r>
            <w:r w:rsidRPr="00601062">
              <w:rPr>
                <w:szCs w:val="24"/>
              </w:rPr>
              <w:t>.</w:t>
            </w:r>
          </w:p>
        </w:tc>
      </w:tr>
      <w:tr w:rsidR="00F24870" w:rsidRPr="00A13312" w14:paraId="53C23209" w14:textId="77777777" w:rsidTr="00F17142">
        <w:trPr>
          <w:cantSplit/>
          <w:trHeight w:val="431"/>
        </w:trPr>
        <w:tc>
          <w:tcPr>
            <w:tcW w:w="3397" w:type="dxa"/>
            <w:vMerge/>
            <w:shd w:val="clear" w:color="auto" w:fill="auto"/>
            <w:vAlign w:val="center"/>
          </w:tcPr>
          <w:p w14:paraId="279DA8FB" w14:textId="77777777" w:rsidR="00F24870" w:rsidRPr="00A13312" w:rsidRDefault="00F24870" w:rsidP="00F17142">
            <w:pPr>
              <w:suppressAutoHyphens/>
              <w:jc w:val="both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685E80" w14:textId="77777777" w:rsidR="00F24870" w:rsidRPr="00A13312" w:rsidRDefault="00F24870" w:rsidP="00F17142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 w:rsidRPr="00A13312">
              <w:rPr>
                <w:rFonts w:eastAsia="Calibri"/>
                <w:szCs w:val="24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CFE52FA" w14:textId="77777777" w:rsidR="00F24870" w:rsidRPr="00A13312" w:rsidRDefault="00F24870" w:rsidP="00F17142">
            <w:pPr>
              <w:rPr>
                <w:szCs w:val="24"/>
                <w:lang w:eastAsia="lt-LT"/>
              </w:rPr>
            </w:pPr>
            <w:r w:rsidRPr="00A13312">
              <w:rPr>
                <w:rFonts w:eastAsia="Calibri"/>
                <w:szCs w:val="24"/>
              </w:rPr>
              <w:t xml:space="preserve">Atitiktis prioritetui vertinama 0 balų, </w:t>
            </w:r>
            <w:r w:rsidRPr="00A13312">
              <w:rPr>
                <w:szCs w:val="24"/>
              </w:rPr>
              <w:t>jeigu projektas visiškai neatitinka prioriteto aprašo.</w:t>
            </w:r>
          </w:p>
        </w:tc>
      </w:tr>
    </w:tbl>
    <w:p w14:paraId="5C066EB7" w14:textId="77777777" w:rsidR="00F24870" w:rsidRPr="00A13312" w:rsidRDefault="00F24870" w:rsidP="00F24870">
      <w:pPr>
        <w:suppressAutoHyphens/>
        <w:jc w:val="both"/>
        <w:textAlignment w:val="baseline"/>
        <w:rPr>
          <w:rFonts w:eastAsia="Calibri"/>
          <w:szCs w:val="24"/>
        </w:rPr>
      </w:pPr>
    </w:p>
    <w:p w14:paraId="7DD24E73" w14:textId="55AEFBCC" w:rsidR="00F24870" w:rsidRPr="00A13312" w:rsidRDefault="00F24870" w:rsidP="00F24870">
      <w:pPr>
        <w:tabs>
          <w:tab w:val="left" w:pos="993"/>
        </w:tabs>
        <w:suppressAutoHyphens/>
        <w:ind w:firstLine="567"/>
        <w:jc w:val="both"/>
        <w:textAlignment w:val="baseline"/>
        <w:rPr>
          <w:rFonts w:eastAsia="Calibri"/>
          <w:szCs w:val="22"/>
        </w:rPr>
      </w:pPr>
      <w:r w:rsidRPr="00A13312">
        <w:rPr>
          <w:szCs w:val="24"/>
          <w:lang w:eastAsia="lt-LT"/>
        </w:rPr>
        <w:t>1.2.</w:t>
      </w:r>
      <w:r w:rsidRPr="00A13312">
        <w:rPr>
          <w:szCs w:val="24"/>
          <w:lang w:eastAsia="lt-LT"/>
        </w:rPr>
        <w:tab/>
      </w:r>
      <w:r>
        <w:rPr>
          <w:color w:val="000000"/>
        </w:rPr>
        <w:t>j</w:t>
      </w:r>
      <w:r w:rsidRPr="00F24870">
        <w:rPr>
          <w:color w:val="000000"/>
        </w:rPr>
        <w:t xml:space="preserve">eigu renginys buvo skirtas vaikams </w:t>
      </w:r>
      <w:r w:rsidRPr="00A13312">
        <w:rPr>
          <w:rFonts w:eastAsia="Calibri"/>
          <w:szCs w:val="22"/>
        </w:rPr>
        <w:t>(0–1</w:t>
      </w:r>
      <w:r>
        <w:rPr>
          <w:rFonts w:eastAsia="Calibri"/>
          <w:szCs w:val="22"/>
        </w:rPr>
        <w:t>5</w:t>
      </w:r>
      <w:r w:rsidRPr="00A13312">
        <w:rPr>
          <w:rFonts w:eastAsia="Calibri"/>
          <w:szCs w:val="22"/>
        </w:rPr>
        <w:t>):</w:t>
      </w:r>
    </w:p>
    <w:p w14:paraId="0818882B" w14:textId="77777777" w:rsidR="00F24870" w:rsidRPr="00A13312" w:rsidRDefault="00F24870" w:rsidP="00F24870">
      <w:pPr>
        <w:tabs>
          <w:tab w:val="left" w:pos="993"/>
        </w:tabs>
        <w:suppressAutoHyphens/>
        <w:ind w:firstLine="567"/>
        <w:jc w:val="both"/>
        <w:textAlignment w:val="baseline"/>
        <w:rPr>
          <w:rFonts w:eastAsia="Calibri"/>
          <w:sz w:val="10"/>
          <w:szCs w:val="1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397"/>
        <w:gridCol w:w="1560"/>
        <w:gridCol w:w="4110"/>
      </w:tblGrid>
      <w:tr w:rsidR="00F24870" w:rsidRPr="00A13312" w14:paraId="7FB14446" w14:textId="77777777" w:rsidTr="00F17142">
        <w:trPr>
          <w:cantSplit/>
          <w:trHeight w:val="500"/>
        </w:trPr>
        <w:tc>
          <w:tcPr>
            <w:tcW w:w="3397" w:type="dxa"/>
            <w:shd w:val="clear" w:color="auto" w:fill="auto"/>
            <w:vAlign w:val="center"/>
          </w:tcPr>
          <w:p w14:paraId="302C8CCC" w14:textId="77777777" w:rsidR="00F24870" w:rsidRPr="00A13312" w:rsidRDefault="00F24870" w:rsidP="00F17142">
            <w:pPr>
              <w:jc w:val="center"/>
              <w:rPr>
                <w:rFonts w:eastAsia="Calibri"/>
                <w:b/>
                <w:szCs w:val="24"/>
              </w:rPr>
            </w:pPr>
            <w:r w:rsidRPr="00A13312">
              <w:rPr>
                <w:rFonts w:eastAsia="Calibri"/>
                <w:b/>
                <w:szCs w:val="24"/>
              </w:rPr>
              <w:t>Prioritetas teikiamas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224A46" w14:textId="77777777" w:rsidR="00F24870" w:rsidRPr="00A13312" w:rsidRDefault="00F24870" w:rsidP="00F17142">
            <w:pPr>
              <w:jc w:val="center"/>
              <w:rPr>
                <w:rFonts w:eastAsia="Calibri"/>
                <w:b/>
                <w:szCs w:val="24"/>
              </w:rPr>
            </w:pPr>
            <w:r w:rsidRPr="00A13312">
              <w:rPr>
                <w:rFonts w:eastAsia="Calibri"/>
                <w:b/>
                <w:szCs w:val="24"/>
              </w:rPr>
              <w:t>Vertinant atitiktį prioritetui galimi skirti balai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68822F1" w14:textId="77777777" w:rsidR="00F24870" w:rsidRPr="00A13312" w:rsidRDefault="00F24870" w:rsidP="00F17142">
            <w:pPr>
              <w:jc w:val="center"/>
              <w:rPr>
                <w:rFonts w:eastAsia="Calibri"/>
                <w:b/>
                <w:szCs w:val="24"/>
              </w:rPr>
            </w:pPr>
            <w:r w:rsidRPr="00A13312">
              <w:rPr>
                <w:rFonts w:eastAsia="Calibri"/>
                <w:b/>
                <w:szCs w:val="24"/>
              </w:rPr>
              <w:t>Rekomendacija vertinimą atliekantiems ekspertams</w:t>
            </w:r>
          </w:p>
        </w:tc>
      </w:tr>
      <w:tr w:rsidR="00F24870" w:rsidRPr="00A13312" w14:paraId="5CAA2DA7" w14:textId="77777777" w:rsidTr="00F17142">
        <w:trPr>
          <w:cantSplit/>
          <w:trHeight w:val="643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14:paraId="4E9531A2" w14:textId="7404FBF0" w:rsidR="00BD17F6" w:rsidRPr="00A13312" w:rsidRDefault="00BD17F6" w:rsidP="00F17142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t>Renginiams, kurie buvo skirti vaikams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9DE599" w14:textId="54267552" w:rsidR="00F24870" w:rsidRPr="00A13312" w:rsidRDefault="00F24870" w:rsidP="00F17142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 w:rsidRPr="00A13312">
              <w:rPr>
                <w:rFonts w:eastAsia="Calibri"/>
                <w:szCs w:val="24"/>
              </w:rPr>
              <w:t>1</w:t>
            </w: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07DFEF0" w14:textId="7352E065" w:rsidR="00F24870" w:rsidRPr="00A13312" w:rsidRDefault="00F24870" w:rsidP="00F17142">
            <w:pPr>
              <w:rPr>
                <w:rFonts w:eastAsia="Calibri"/>
                <w:szCs w:val="24"/>
              </w:rPr>
            </w:pPr>
            <w:r w:rsidRPr="00A13312">
              <w:rPr>
                <w:rFonts w:eastAsia="Calibri"/>
                <w:szCs w:val="24"/>
              </w:rPr>
              <w:t>Atitiktis prioritetui vertinama 1</w:t>
            </w:r>
            <w:r>
              <w:rPr>
                <w:rFonts w:eastAsia="Calibri"/>
                <w:szCs w:val="24"/>
              </w:rPr>
              <w:t>5</w:t>
            </w:r>
            <w:r w:rsidRPr="00A13312">
              <w:rPr>
                <w:rFonts w:eastAsia="Calibri"/>
                <w:szCs w:val="24"/>
              </w:rPr>
              <w:t xml:space="preserve"> balų, </w:t>
            </w:r>
            <w:r w:rsidRPr="00A13312">
              <w:rPr>
                <w:szCs w:val="24"/>
              </w:rPr>
              <w:t xml:space="preserve">jeigu projektas visiškai atitinka </w:t>
            </w:r>
            <w:r w:rsidRPr="00A13312">
              <w:rPr>
                <w:rFonts w:eastAsia="Calibri"/>
                <w:szCs w:val="24"/>
              </w:rPr>
              <w:t>prioriteto aprašą</w:t>
            </w:r>
            <w:r w:rsidRPr="00A13312">
              <w:rPr>
                <w:szCs w:val="24"/>
              </w:rPr>
              <w:t>.</w:t>
            </w:r>
          </w:p>
        </w:tc>
      </w:tr>
      <w:tr w:rsidR="00F24870" w:rsidRPr="00A13312" w14:paraId="0667F756" w14:textId="77777777" w:rsidTr="00F17142">
        <w:trPr>
          <w:cantSplit/>
          <w:trHeight w:val="371"/>
        </w:trPr>
        <w:tc>
          <w:tcPr>
            <w:tcW w:w="3397" w:type="dxa"/>
            <w:vMerge/>
            <w:shd w:val="clear" w:color="auto" w:fill="auto"/>
            <w:vAlign w:val="center"/>
          </w:tcPr>
          <w:p w14:paraId="2EF886EB" w14:textId="77777777" w:rsidR="00F24870" w:rsidRPr="00A13312" w:rsidRDefault="00F24870" w:rsidP="00F17142">
            <w:pPr>
              <w:suppressAutoHyphens/>
              <w:jc w:val="both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5CBD1E" w14:textId="2BBD2B63" w:rsidR="00F24870" w:rsidRPr="00601062" w:rsidRDefault="00593999" w:rsidP="00F17142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 w:rsidRPr="00601062">
              <w:rPr>
                <w:rFonts w:eastAsia="Calibri"/>
                <w:szCs w:val="24"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3CFCFE8" w14:textId="226C29B0" w:rsidR="00F24870" w:rsidRPr="00601062" w:rsidRDefault="00F24870" w:rsidP="00601062">
            <w:pPr>
              <w:rPr>
                <w:rFonts w:eastAsia="Calibri"/>
                <w:szCs w:val="24"/>
              </w:rPr>
            </w:pPr>
            <w:r w:rsidRPr="00601062">
              <w:rPr>
                <w:rFonts w:eastAsia="Calibri"/>
                <w:szCs w:val="24"/>
              </w:rPr>
              <w:t xml:space="preserve">Atitiktis prioritetui vertinama </w:t>
            </w:r>
            <w:r w:rsidR="00601062" w:rsidRPr="00601062">
              <w:rPr>
                <w:rFonts w:eastAsia="Calibri"/>
                <w:szCs w:val="24"/>
              </w:rPr>
              <w:t>8</w:t>
            </w:r>
            <w:r w:rsidRPr="00601062">
              <w:rPr>
                <w:rFonts w:eastAsia="Calibri"/>
                <w:szCs w:val="24"/>
              </w:rPr>
              <w:t xml:space="preserve"> balų, </w:t>
            </w:r>
            <w:r w:rsidRPr="00601062">
              <w:rPr>
                <w:szCs w:val="24"/>
              </w:rPr>
              <w:t xml:space="preserve">jeigu projektas vidutiniškai atitinka </w:t>
            </w:r>
            <w:r w:rsidRPr="00601062">
              <w:rPr>
                <w:rFonts w:eastAsia="Calibri"/>
                <w:szCs w:val="24"/>
              </w:rPr>
              <w:t>prioriteto aprašą</w:t>
            </w:r>
            <w:r w:rsidRPr="00601062">
              <w:rPr>
                <w:szCs w:val="24"/>
              </w:rPr>
              <w:t>.</w:t>
            </w:r>
          </w:p>
        </w:tc>
      </w:tr>
      <w:tr w:rsidR="00F24870" w:rsidRPr="00A13312" w14:paraId="1492FDDA" w14:textId="77777777" w:rsidTr="00F17142">
        <w:trPr>
          <w:cantSplit/>
          <w:trHeight w:val="371"/>
        </w:trPr>
        <w:tc>
          <w:tcPr>
            <w:tcW w:w="3397" w:type="dxa"/>
            <w:vMerge/>
            <w:shd w:val="clear" w:color="auto" w:fill="auto"/>
            <w:vAlign w:val="center"/>
          </w:tcPr>
          <w:p w14:paraId="07A6522A" w14:textId="77777777" w:rsidR="00F24870" w:rsidRPr="00A13312" w:rsidRDefault="00F24870" w:rsidP="00F17142">
            <w:pPr>
              <w:suppressAutoHyphens/>
              <w:jc w:val="both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2AAB75A" w14:textId="77777777" w:rsidR="00F24870" w:rsidRPr="00A13312" w:rsidRDefault="00F24870" w:rsidP="00F17142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 w:rsidRPr="00A13312">
              <w:rPr>
                <w:rFonts w:eastAsia="Calibri"/>
                <w:szCs w:val="24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A48C3F9" w14:textId="77777777" w:rsidR="00F24870" w:rsidRPr="00A13312" w:rsidRDefault="00F24870" w:rsidP="00F17142">
            <w:pPr>
              <w:rPr>
                <w:szCs w:val="24"/>
                <w:lang w:eastAsia="lt-LT"/>
              </w:rPr>
            </w:pPr>
            <w:r w:rsidRPr="00A13312">
              <w:rPr>
                <w:rFonts w:eastAsia="Calibri"/>
                <w:szCs w:val="24"/>
              </w:rPr>
              <w:t xml:space="preserve">Atitiktis prioritetui vertinama 0 balų, </w:t>
            </w:r>
            <w:r w:rsidRPr="00A13312">
              <w:rPr>
                <w:szCs w:val="24"/>
              </w:rPr>
              <w:t>jeigu projektas visiškai neatitinka prioriteto aprašo.</w:t>
            </w:r>
          </w:p>
        </w:tc>
      </w:tr>
    </w:tbl>
    <w:p w14:paraId="6621583A" w14:textId="77777777" w:rsidR="00F24870" w:rsidRPr="00A13312" w:rsidRDefault="00F24870" w:rsidP="00F24870">
      <w:pPr>
        <w:tabs>
          <w:tab w:val="left" w:pos="709"/>
          <w:tab w:val="left" w:pos="851"/>
        </w:tabs>
        <w:suppressAutoHyphens/>
        <w:jc w:val="both"/>
        <w:textAlignment w:val="baseline"/>
        <w:rPr>
          <w:rFonts w:eastAsia="Calibri"/>
          <w:szCs w:val="22"/>
        </w:rPr>
      </w:pPr>
    </w:p>
    <w:p w14:paraId="657E9282" w14:textId="77777777" w:rsidR="00F24870" w:rsidRPr="00A13312" w:rsidRDefault="00F24870" w:rsidP="00F24870">
      <w:pPr>
        <w:tabs>
          <w:tab w:val="left" w:pos="851"/>
        </w:tabs>
        <w:ind w:firstLine="567"/>
        <w:jc w:val="both"/>
        <w:rPr>
          <w:rFonts w:eastAsia="Calibri"/>
          <w:szCs w:val="24"/>
        </w:rPr>
      </w:pPr>
      <w:r w:rsidRPr="00A13312">
        <w:rPr>
          <w:rFonts w:eastAsia="Calibri"/>
          <w:szCs w:val="24"/>
        </w:rPr>
        <w:t>2.</w:t>
      </w:r>
      <w:r w:rsidRPr="00A13312">
        <w:rPr>
          <w:rFonts w:eastAsia="Calibri"/>
          <w:szCs w:val="24"/>
        </w:rPr>
        <w:tab/>
        <w:t>Projektų vertinimo kriterijai ir jų balų aprašai:</w:t>
      </w:r>
    </w:p>
    <w:p w14:paraId="43C777B8" w14:textId="3EEB4E8B" w:rsidR="00F24870" w:rsidRPr="00A13312" w:rsidRDefault="00F24870" w:rsidP="00F24870">
      <w:pPr>
        <w:tabs>
          <w:tab w:val="left" w:pos="851"/>
        </w:tabs>
        <w:ind w:firstLine="567"/>
        <w:jc w:val="both"/>
        <w:rPr>
          <w:rFonts w:eastAsia="Calibri"/>
          <w:szCs w:val="24"/>
        </w:rPr>
      </w:pPr>
      <w:r w:rsidRPr="00A13312">
        <w:rPr>
          <w:rFonts w:eastAsia="Calibri"/>
          <w:szCs w:val="24"/>
        </w:rPr>
        <w:t xml:space="preserve">2.1. </w:t>
      </w:r>
      <w:r w:rsidR="004D5BCE">
        <w:rPr>
          <w:rFonts w:eastAsia="Calibri"/>
          <w:szCs w:val="24"/>
        </w:rPr>
        <w:t>r</w:t>
      </w:r>
      <w:r w:rsidRPr="00F24870">
        <w:rPr>
          <w:rFonts w:eastAsia="Calibri"/>
          <w:szCs w:val="24"/>
        </w:rPr>
        <w:t>enginio meninė</w:t>
      </w:r>
      <w:r w:rsidR="00A75BDB">
        <w:rPr>
          <w:rFonts w:eastAsia="Calibri"/>
          <w:szCs w:val="24"/>
        </w:rPr>
        <w:t>s</w:t>
      </w:r>
      <w:r w:rsidRPr="00F24870">
        <w:rPr>
          <w:rFonts w:eastAsia="Calibri"/>
          <w:szCs w:val="24"/>
        </w:rPr>
        <w:t xml:space="preserve"> ir (ar) kultūrinės veiklos kokybė </w:t>
      </w:r>
      <w:r w:rsidRPr="00A13312">
        <w:rPr>
          <w:rFonts w:eastAsia="Calibri"/>
          <w:szCs w:val="24"/>
        </w:rPr>
        <w:t>(0-</w:t>
      </w:r>
      <w:r>
        <w:rPr>
          <w:rFonts w:eastAsia="Calibri"/>
          <w:szCs w:val="24"/>
        </w:rPr>
        <w:t>30</w:t>
      </w:r>
      <w:r w:rsidRPr="00A13312">
        <w:rPr>
          <w:rFonts w:eastAsia="Calibri"/>
          <w:szCs w:val="24"/>
        </w:rPr>
        <w:t>):</w:t>
      </w:r>
    </w:p>
    <w:p w14:paraId="5648964C" w14:textId="77777777" w:rsidR="00F24870" w:rsidRPr="00A13312" w:rsidRDefault="00F24870" w:rsidP="00F24870">
      <w:pPr>
        <w:tabs>
          <w:tab w:val="left" w:pos="851"/>
        </w:tabs>
        <w:ind w:firstLine="567"/>
        <w:jc w:val="both"/>
        <w:rPr>
          <w:rFonts w:eastAsia="Calibri"/>
          <w:sz w:val="10"/>
          <w:szCs w:val="1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402"/>
        <w:gridCol w:w="1555"/>
        <w:gridCol w:w="4115"/>
      </w:tblGrid>
      <w:tr w:rsidR="00F24870" w:rsidRPr="00A13312" w14:paraId="650913B8" w14:textId="77777777" w:rsidTr="00F17142">
        <w:trPr>
          <w:cantSplit/>
          <w:trHeight w:val="1679"/>
        </w:trPr>
        <w:tc>
          <w:tcPr>
            <w:tcW w:w="3402" w:type="dxa"/>
            <w:vAlign w:val="center"/>
          </w:tcPr>
          <w:p w14:paraId="39BAD440" w14:textId="77777777" w:rsidR="00F24870" w:rsidRPr="00A13312" w:rsidRDefault="00F24870" w:rsidP="00F17142">
            <w:pPr>
              <w:jc w:val="center"/>
              <w:rPr>
                <w:b/>
                <w:szCs w:val="24"/>
              </w:rPr>
            </w:pPr>
            <w:r w:rsidRPr="00A13312">
              <w:rPr>
                <w:b/>
                <w:szCs w:val="24"/>
              </w:rPr>
              <w:t xml:space="preserve">Vertinimo kriterijaus </w:t>
            </w:r>
          </w:p>
          <w:p w14:paraId="4F6D71A4" w14:textId="77777777" w:rsidR="00F24870" w:rsidRPr="00A13312" w:rsidRDefault="00F24870" w:rsidP="00F17142">
            <w:pPr>
              <w:jc w:val="center"/>
              <w:rPr>
                <w:rFonts w:eastAsia="Calibri"/>
                <w:b/>
                <w:szCs w:val="24"/>
              </w:rPr>
            </w:pPr>
            <w:r w:rsidRPr="00A13312">
              <w:rPr>
                <w:b/>
                <w:szCs w:val="24"/>
              </w:rPr>
              <w:t>aprašas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4AD8AFA" w14:textId="77777777" w:rsidR="00F24870" w:rsidRPr="00A13312" w:rsidRDefault="00F24870" w:rsidP="00F17142">
            <w:pPr>
              <w:jc w:val="center"/>
              <w:rPr>
                <w:rFonts w:eastAsia="Calibri"/>
                <w:b/>
                <w:szCs w:val="24"/>
              </w:rPr>
            </w:pPr>
            <w:r w:rsidRPr="00A13312">
              <w:rPr>
                <w:rFonts w:eastAsia="Calibri"/>
                <w:b/>
                <w:szCs w:val="24"/>
              </w:rPr>
              <w:t>Vertinant atitiktį vertinimo kriterijui galimi skirti balai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00B96FF7" w14:textId="77777777" w:rsidR="00F24870" w:rsidRPr="00A13312" w:rsidRDefault="00F24870" w:rsidP="00F17142">
            <w:pPr>
              <w:jc w:val="center"/>
              <w:rPr>
                <w:rFonts w:eastAsia="Calibri"/>
                <w:b/>
                <w:szCs w:val="24"/>
              </w:rPr>
            </w:pPr>
            <w:r w:rsidRPr="00A13312">
              <w:rPr>
                <w:rFonts w:eastAsia="Calibri"/>
                <w:b/>
                <w:szCs w:val="24"/>
              </w:rPr>
              <w:t>Rekomendacija vertinimą atliekantiems ekspertams</w:t>
            </w:r>
          </w:p>
        </w:tc>
      </w:tr>
      <w:tr w:rsidR="00F24870" w:rsidRPr="00A13312" w14:paraId="4AD1181A" w14:textId="77777777" w:rsidTr="00F17142">
        <w:trPr>
          <w:cantSplit/>
          <w:trHeight w:val="671"/>
        </w:trPr>
        <w:tc>
          <w:tcPr>
            <w:tcW w:w="3402" w:type="dxa"/>
            <w:vMerge w:val="restart"/>
            <w:vAlign w:val="center"/>
          </w:tcPr>
          <w:p w14:paraId="28467481" w14:textId="4BE42F59" w:rsidR="00F24870" w:rsidRPr="00A13312" w:rsidRDefault="004D5BCE" w:rsidP="00F17142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Reginys</w:t>
            </w:r>
            <w:r w:rsidR="00F24870" w:rsidRPr="00A13312">
              <w:rPr>
                <w:rFonts w:eastAsia="Calibri"/>
                <w:szCs w:val="24"/>
              </w:rPr>
              <w:t xml:space="preserve"> išsiskiria aukšta </w:t>
            </w:r>
            <w:r w:rsidR="00F24870" w:rsidRPr="00601062">
              <w:rPr>
                <w:rFonts w:eastAsia="Calibri"/>
                <w:szCs w:val="24"/>
              </w:rPr>
              <w:t xml:space="preserve">kūrybinio turinio kokybe. Numatyti </w:t>
            </w:r>
            <w:r w:rsidR="00A165AE" w:rsidRPr="00601062">
              <w:rPr>
                <w:rFonts w:eastAsia="Calibri"/>
                <w:szCs w:val="24"/>
              </w:rPr>
              <w:t xml:space="preserve">patyrę ir </w:t>
            </w:r>
            <w:r w:rsidR="00F24870" w:rsidRPr="00601062">
              <w:rPr>
                <w:rFonts w:eastAsia="Calibri"/>
                <w:szCs w:val="24"/>
              </w:rPr>
              <w:t xml:space="preserve">profesionalūs kultūros ir (ar) meno veiklų dalyviai, ar kitų sričių atitinkamas kvalifikacijas turintys specialistai, pridėtas jų sąrašas, </w:t>
            </w:r>
            <w:r w:rsidR="00A165AE" w:rsidRPr="00601062">
              <w:rPr>
                <w:rFonts w:eastAsia="Calibri"/>
                <w:szCs w:val="24"/>
              </w:rPr>
              <w:t xml:space="preserve"> Renginiui skirti Lietuvos ir užsienio apdovanojimai arba ryškus jo poveikis visuomenei (kritikų straipsniai, vertinimai, atsiliepimai).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1F04511" w14:textId="16F8BB56" w:rsidR="00F24870" w:rsidRPr="00A13312" w:rsidRDefault="004D5BCE" w:rsidP="00F17142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  <w:r w:rsidR="00F24870" w:rsidRPr="00A13312">
              <w:rPr>
                <w:rFonts w:eastAsia="Calibri"/>
                <w:szCs w:val="24"/>
              </w:rPr>
              <w:t>0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69966C99" w14:textId="6845C7BC" w:rsidR="00F24870" w:rsidRPr="00A13312" w:rsidRDefault="00F24870" w:rsidP="00F17142">
            <w:pPr>
              <w:rPr>
                <w:rFonts w:eastAsia="Calibri"/>
                <w:szCs w:val="24"/>
              </w:rPr>
            </w:pPr>
            <w:r w:rsidRPr="00A13312">
              <w:rPr>
                <w:rFonts w:eastAsia="Calibri"/>
                <w:szCs w:val="24"/>
              </w:rPr>
              <w:t xml:space="preserve">Atitiktis vertinimo kriterijui vertinama </w:t>
            </w:r>
            <w:r w:rsidR="004D5BCE">
              <w:rPr>
                <w:rFonts w:eastAsia="Calibri"/>
                <w:szCs w:val="24"/>
              </w:rPr>
              <w:t>3</w:t>
            </w:r>
            <w:r w:rsidRPr="00A13312">
              <w:rPr>
                <w:rFonts w:eastAsia="Calibri"/>
                <w:szCs w:val="24"/>
              </w:rPr>
              <w:t>0 balų, jeigu projektas visiškai atitinka vertinimo kriterijaus aprašą.</w:t>
            </w:r>
          </w:p>
        </w:tc>
      </w:tr>
      <w:tr w:rsidR="00F24870" w:rsidRPr="00A13312" w14:paraId="3640BFB7" w14:textId="77777777" w:rsidTr="00F17142">
        <w:trPr>
          <w:cantSplit/>
          <w:trHeight w:val="966"/>
        </w:trPr>
        <w:tc>
          <w:tcPr>
            <w:tcW w:w="3402" w:type="dxa"/>
            <w:vMerge/>
            <w:vAlign w:val="center"/>
          </w:tcPr>
          <w:p w14:paraId="52967436" w14:textId="77777777" w:rsidR="00F24870" w:rsidRPr="00A13312" w:rsidRDefault="00F24870" w:rsidP="00F17142">
            <w:pPr>
              <w:rPr>
                <w:rFonts w:eastAsia="Calibri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70F5227E" w14:textId="029CFB49" w:rsidR="00F24870" w:rsidRPr="00A13312" w:rsidRDefault="004D5BCE" w:rsidP="00F17142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073924AD" w14:textId="6ABBB351" w:rsidR="00F24870" w:rsidRPr="00A13312" w:rsidRDefault="00F24870" w:rsidP="00F17142">
            <w:pPr>
              <w:rPr>
                <w:szCs w:val="24"/>
              </w:rPr>
            </w:pPr>
            <w:r w:rsidRPr="00A13312">
              <w:rPr>
                <w:rFonts w:eastAsia="Calibri"/>
                <w:szCs w:val="24"/>
              </w:rPr>
              <w:t xml:space="preserve">Atitiktis vertinimo kriterijui vertinama </w:t>
            </w:r>
            <w:r w:rsidR="004D5BCE">
              <w:rPr>
                <w:rFonts w:eastAsia="Calibri"/>
                <w:szCs w:val="24"/>
              </w:rPr>
              <w:t>23</w:t>
            </w:r>
            <w:r w:rsidRPr="00A13312">
              <w:rPr>
                <w:rFonts w:eastAsia="Calibri"/>
                <w:szCs w:val="24"/>
              </w:rPr>
              <w:t xml:space="preserve"> bal</w:t>
            </w:r>
            <w:r w:rsidR="004D5BCE">
              <w:rPr>
                <w:rFonts w:eastAsia="Calibri"/>
                <w:szCs w:val="24"/>
              </w:rPr>
              <w:t>ais</w:t>
            </w:r>
            <w:r w:rsidRPr="00A13312">
              <w:rPr>
                <w:rFonts w:eastAsia="Calibri"/>
                <w:szCs w:val="24"/>
              </w:rPr>
              <w:t>, jeigu projektas vertinimo kriterijaus aprašą atitinka daugiau nei vidutiniškai.</w:t>
            </w:r>
          </w:p>
        </w:tc>
      </w:tr>
      <w:tr w:rsidR="00F24870" w:rsidRPr="00A13312" w14:paraId="5F17AB6A" w14:textId="77777777" w:rsidTr="00F17142">
        <w:trPr>
          <w:cantSplit/>
          <w:trHeight w:val="713"/>
        </w:trPr>
        <w:tc>
          <w:tcPr>
            <w:tcW w:w="3402" w:type="dxa"/>
            <w:vMerge/>
            <w:vAlign w:val="center"/>
          </w:tcPr>
          <w:p w14:paraId="6D07922A" w14:textId="77777777" w:rsidR="00F24870" w:rsidRPr="00A13312" w:rsidRDefault="00F24870" w:rsidP="00F17142">
            <w:pPr>
              <w:rPr>
                <w:rFonts w:eastAsia="Calibri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567F486C" w14:textId="13BB7049" w:rsidR="00F24870" w:rsidRPr="00A13312" w:rsidRDefault="004D5BCE" w:rsidP="00F17142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6C0A381D" w14:textId="6C3DF5A0" w:rsidR="00F24870" w:rsidRPr="00A13312" w:rsidRDefault="00F24870" w:rsidP="00F17142">
            <w:pPr>
              <w:rPr>
                <w:szCs w:val="24"/>
              </w:rPr>
            </w:pPr>
            <w:r w:rsidRPr="00A13312">
              <w:rPr>
                <w:szCs w:val="24"/>
              </w:rPr>
              <w:t>Atitiktis vertinimo kriterijui vertinama 1</w:t>
            </w:r>
            <w:r w:rsidR="004D5BCE">
              <w:rPr>
                <w:szCs w:val="24"/>
              </w:rPr>
              <w:t>5</w:t>
            </w:r>
            <w:r w:rsidRPr="00A13312">
              <w:rPr>
                <w:szCs w:val="24"/>
              </w:rPr>
              <w:t xml:space="preserve"> balų, jeigu projektas vertinimo kriterijaus aprašą atitinka vidutiniškai.</w:t>
            </w:r>
          </w:p>
        </w:tc>
      </w:tr>
      <w:tr w:rsidR="00F24870" w:rsidRPr="00A13312" w14:paraId="224BE8E1" w14:textId="77777777" w:rsidTr="00F17142">
        <w:trPr>
          <w:cantSplit/>
          <w:trHeight w:val="298"/>
        </w:trPr>
        <w:tc>
          <w:tcPr>
            <w:tcW w:w="3402" w:type="dxa"/>
            <w:vMerge/>
            <w:vAlign w:val="center"/>
          </w:tcPr>
          <w:p w14:paraId="2A17FD84" w14:textId="77777777" w:rsidR="00F24870" w:rsidRPr="00A13312" w:rsidRDefault="00F24870" w:rsidP="00F17142">
            <w:pPr>
              <w:rPr>
                <w:rFonts w:eastAsia="Calibri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75657C07" w14:textId="2E4BBE23" w:rsidR="00F24870" w:rsidRPr="00A13312" w:rsidRDefault="004D5BCE" w:rsidP="00F17142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515418E5" w14:textId="3DDB12A7" w:rsidR="00F24870" w:rsidRPr="00A13312" w:rsidRDefault="00F24870" w:rsidP="00F17142">
            <w:pPr>
              <w:rPr>
                <w:szCs w:val="24"/>
              </w:rPr>
            </w:pPr>
            <w:r w:rsidRPr="00A13312">
              <w:rPr>
                <w:szCs w:val="24"/>
              </w:rPr>
              <w:t xml:space="preserve">Atitiktis vertinimo kriterijui vertinama </w:t>
            </w:r>
            <w:r w:rsidR="004D5BCE">
              <w:rPr>
                <w:szCs w:val="24"/>
              </w:rPr>
              <w:t>8</w:t>
            </w:r>
            <w:r w:rsidRPr="00A13312">
              <w:rPr>
                <w:szCs w:val="24"/>
              </w:rPr>
              <w:t xml:space="preserve"> balai</w:t>
            </w:r>
            <w:r w:rsidR="004D5BCE">
              <w:rPr>
                <w:szCs w:val="24"/>
              </w:rPr>
              <w:t>s</w:t>
            </w:r>
            <w:r w:rsidRPr="00A13312">
              <w:rPr>
                <w:szCs w:val="24"/>
              </w:rPr>
              <w:t>, jeigu projektas vertinimo kriterijaus aprašą atitinka mažiau nei vidutiniškai.</w:t>
            </w:r>
          </w:p>
        </w:tc>
      </w:tr>
      <w:tr w:rsidR="00F24870" w:rsidRPr="00A13312" w14:paraId="52A27F29" w14:textId="77777777" w:rsidTr="00F17142">
        <w:trPr>
          <w:cantSplit/>
          <w:trHeight w:val="457"/>
        </w:trPr>
        <w:tc>
          <w:tcPr>
            <w:tcW w:w="3402" w:type="dxa"/>
            <w:vMerge/>
            <w:vAlign w:val="center"/>
          </w:tcPr>
          <w:p w14:paraId="5531B17D" w14:textId="77777777" w:rsidR="00F24870" w:rsidRPr="00A13312" w:rsidRDefault="00F24870" w:rsidP="00F17142">
            <w:pPr>
              <w:rPr>
                <w:rFonts w:eastAsia="Calibri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6E72F9A0" w14:textId="77777777" w:rsidR="00F24870" w:rsidRPr="00A13312" w:rsidRDefault="00F24870" w:rsidP="00F17142">
            <w:pPr>
              <w:jc w:val="center"/>
              <w:rPr>
                <w:rFonts w:eastAsia="Calibri"/>
                <w:szCs w:val="24"/>
              </w:rPr>
            </w:pPr>
            <w:r w:rsidRPr="00A13312">
              <w:rPr>
                <w:rFonts w:eastAsia="Calibri"/>
                <w:szCs w:val="24"/>
              </w:rPr>
              <w:t>0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4BDF5A92" w14:textId="77777777" w:rsidR="00F24870" w:rsidRPr="00A13312" w:rsidRDefault="00F24870" w:rsidP="00F17142">
            <w:pPr>
              <w:rPr>
                <w:szCs w:val="24"/>
              </w:rPr>
            </w:pPr>
            <w:r w:rsidRPr="00A13312">
              <w:rPr>
                <w:szCs w:val="24"/>
              </w:rPr>
              <w:t>Atitiktis vertinimo kriterijui vertinama 0 balų, jeigu projektas visiškai neatitinka vertinimo kriterijaus aprašo.</w:t>
            </w:r>
          </w:p>
        </w:tc>
      </w:tr>
    </w:tbl>
    <w:p w14:paraId="3EF525DB" w14:textId="77777777" w:rsidR="00F24870" w:rsidRPr="00A13312" w:rsidRDefault="00F24870" w:rsidP="00F24870">
      <w:pPr>
        <w:tabs>
          <w:tab w:val="left" w:pos="851"/>
        </w:tabs>
        <w:ind w:firstLine="567"/>
        <w:jc w:val="both"/>
        <w:rPr>
          <w:rFonts w:eastAsia="Calibri"/>
          <w:szCs w:val="24"/>
        </w:rPr>
      </w:pPr>
    </w:p>
    <w:p w14:paraId="5DBA13DB" w14:textId="3AB9BAE7" w:rsidR="00F24870" w:rsidRPr="00A13312" w:rsidRDefault="00F24870" w:rsidP="00F24870">
      <w:pPr>
        <w:tabs>
          <w:tab w:val="left" w:pos="993"/>
        </w:tabs>
        <w:ind w:firstLine="567"/>
        <w:jc w:val="both"/>
        <w:rPr>
          <w:rFonts w:eastAsia="Calibri"/>
          <w:szCs w:val="24"/>
        </w:rPr>
      </w:pPr>
      <w:r w:rsidRPr="00A13312">
        <w:rPr>
          <w:rFonts w:eastAsia="Calibri"/>
          <w:szCs w:val="24"/>
        </w:rPr>
        <w:t>2.2.</w:t>
      </w:r>
      <w:r w:rsidRPr="00A13312">
        <w:rPr>
          <w:rFonts w:eastAsia="Calibri"/>
          <w:szCs w:val="24"/>
        </w:rPr>
        <w:tab/>
      </w:r>
      <w:r w:rsidR="004D5BCE">
        <w:rPr>
          <w:rFonts w:eastAsia="Calibri"/>
          <w:color w:val="000000"/>
          <w:szCs w:val="24"/>
        </w:rPr>
        <w:t>r</w:t>
      </w:r>
      <w:r w:rsidR="004D5BCE" w:rsidRPr="004D5BCE">
        <w:rPr>
          <w:rFonts w:eastAsia="Calibri"/>
          <w:color w:val="000000"/>
          <w:szCs w:val="24"/>
        </w:rPr>
        <w:t xml:space="preserve">enginio viešų atlikimų, parduotų bilietų Lietuvoje ir užsienyje skaičius už paraiškos teikiamą laikotarpį ir salių užpildymas (procentais) </w:t>
      </w:r>
      <w:r w:rsidRPr="00A13312">
        <w:rPr>
          <w:rFonts w:eastAsia="Calibri"/>
          <w:color w:val="000000"/>
          <w:szCs w:val="24"/>
        </w:rPr>
        <w:t>(0–</w:t>
      </w:r>
      <w:r w:rsidR="004D5BCE">
        <w:rPr>
          <w:rFonts w:eastAsia="Calibri"/>
          <w:color w:val="000000"/>
          <w:szCs w:val="24"/>
        </w:rPr>
        <w:t>2</w:t>
      </w:r>
      <w:r w:rsidRPr="00A13312">
        <w:rPr>
          <w:rFonts w:eastAsia="Calibri"/>
          <w:color w:val="000000"/>
          <w:szCs w:val="24"/>
        </w:rPr>
        <w:t>0)</w:t>
      </w:r>
      <w:r w:rsidRPr="00A13312">
        <w:rPr>
          <w:rFonts w:eastAsia="Calibri"/>
          <w:szCs w:val="24"/>
        </w:rPr>
        <w:t>:</w:t>
      </w:r>
    </w:p>
    <w:p w14:paraId="46989578" w14:textId="77777777" w:rsidR="00F24870" w:rsidRPr="00A13312" w:rsidRDefault="00F24870" w:rsidP="00F24870">
      <w:pPr>
        <w:tabs>
          <w:tab w:val="left" w:pos="993"/>
        </w:tabs>
        <w:ind w:firstLine="567"/>
        <w:jc w:val="both"/>
        <w:rPr>
          <w:rFonts w:eastAsia="Calibri"/>
          <w:sz w:val="10"/>
          <w:szCs w:val="1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397"/>
        <w:gridCol w:w="1560"/>
        <w:gridCol w:w="4110"/>
      </w:tblGrid>
      <w:tr w:rsidR="00F24870" w:rsidRPr="00A13312" w14:paraId="43D31C99" w14:textId="77777777" w:rsidTr="00F17142">
        <w:trPr>
          <w:cantSplit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AFF6C" w14:textId="77777777" w:rsidR="00F24870" w:rsidRPr="00A13312" w:rsidRDefault="00F24870" w:rsidP="00F17142">
            <w:pPr>
              <w:jc w:val="center"/>
              <w:rPr>
                <w:rFonts w:eastAsia="Calibri"/>
                <w:b/>
                <w:szCs w:val="24"/>
              </w:rPr>
            </w:pPr>
            <w:r w:rsidRPr="00A13312">
              <w:rPr>
                <w:rFonts w:eastAsia="Calibri"/>
                <w:b/>
                <w:szCs w:val="24"/>
              </w:rPr>
              <w:t xml:space="preserve">Vertinimo kriterijaus </w:t>
            </w:r>
          </w:p>
          <w:p w14:paraId="4915C27A" w14:textId="77777777" w:rsidR="00F24870" w:rsidRPr="00A13312" w:rsidRDefault="00F24870" w:rsidP="00F17142">
            <w:pPr>
              <w:jc w:val="center"/>
              <w:rPr>
                <w:rFonts w:eastAsia="Calibri"/>
                <w:b/>
                <w:szCs w:val="24"/>
              </w:rPr>
            </w:pPr>
            <w:r w:rsidRPr="00A13312">
              <w:rPr>
                <w:rFonts w:eastAsia="Calibri"/>
                <w:b/>
                <w:szCs w:val="24"/>
              </w:rPr>
              <w:t>aprašas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2D29FE7" w14:textId="77777777" w:rsidR="00F24870" w:rsidRPr="00A13312" w:rsidRDefault="00F24870" w:rsidP="00F17142">
            <w:pPr>
              <w:jc w:val="center"/>
              <w:rPr>
                <w:rFonts w:eastAsia="Calibri"/>
                <w:b/>
                <w:szCs w:val="24"/>
              </w:rPr>
            </w:pPr>
            <w:r w:rsidRPr="00A13312">
              <w:rPr>
                <w:rFonts w:eastAsia="Calibri"/>
                <w:b/>
                <w:szCs w:val="24"/>
              </w:rPr>
              <w:t>Vertinant atitiktį vertinimo kriterijui galimi skirti balai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D5C1A" w14:textId="77777777" w:rsidR="00F24870" w:rsidRPr="00A13312" w:rsidRDefault="00F24870" w:rsidP="00F17142">
            <w:pPr>
              <w:jc w:val="center"/>
              <w:rPr>
                <w:rFonts w:eastAsia="Calibri"/>
                <w:b/>
                <w:szCs w:val="24"/>
              </w:rPr>
            </w:pPr>
            <w:r w:rsidRPr="00A13312">
              <w:rPr>
                <w:rFonts w:eastAsia="Calibri"/>
                <w:b/>
                <w:szCs w:val="24"/>
              </w:rPr>
              <w:t>Rekomendacija vertinimą atliekantiems ekspertams</w:t>
            </w:r>
          </w:p>
        </w:tc>
      </w:tr>
      <w:tr w:rsidR="00FF4E0D" w:rsidRPr="00A13312" w14:paraId="48A01FF9" w14:textId="77777777" w:rsidTr="0033116C">
        <w:trPr>
          <w:cantSplit/>
          <w:trHeight w:val="451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14:paraId="14FCFA8B" w14:textId="0EC1E37F" w:rsidR="00FF4E0D" w:rsidRPr="00A13312" w:rsidRDefault="00FF4E0D" w:rsidP="00F17142">
            <w:pPr>
              <w:jc w:val="center"/>
              <w:rPr>
                <w:rFonts w:eastAsia="Calibri"/>
                <w:szCs w:val="24"/>
              </w:rPr>
            </w:pPr>
            <w:r w:rsidRPr="004D5BCE">
              <w:rPr>
                <w:rFonts w:eastAsia="Calibri"/>
                <w:szCs w:val="24"/>
              </w:rPr>
              <w:t>Renginio viešų atlikimų</w:t>
            </w:r>
            <w:r>
              <w:rPr>
                <w:rFonts w:eastAsia="Calibri"/>
                <w:szCs w:val="24"/>
              </w:rPr>
              <w:t xml:space="preserve"> Lietuvoje ir (ar) užsienyje sklaida plati</w:t>
            </w:r>
            <w:r w:rsidRPr="004D5BCE">
              <w:rPr>
                <w:rFonts w:eastAsia="Calibri"/>
                <w:szCs w:val="24"/>
              </w:rPr>
              <w:t xml:space="preserve">, </w:t>
            </w:r>
            <w:r>
              <w:rPr>
                <w:rFonts w:eastAsia="Calibri"/>
                <w:szCs w:val="24"/>
              </w:rPr>
              <w:t xml:space="preserve">ženklus </w:t>
            </w:r>
            <w:r w:rsidRPr="004D5BCE">
              <w:rPr>
                <w:rFonts w:eastAsia="Calibri"/>
                <w:szCs w:val="24"/>
              </w:rPr>
              <w:t xml:space="preserve">parduotų bilietų Lietuvoje ir </w:t>
            </w:r>
            <w:r>
              <w:rPr>
                <w:rFonts w:eastAsia="Calibri"/>
                <w:szCs w:val="24"/>
              </w:rPr>
              <w:t xml:space="preserve">(ar) </w:t>
            </w:r>
            <w:r w:rsidRPr="004D5BCE">
              <w:rPr>
                <w:rFonts w:eastAsia="Calibri"/>
                <w:szCs w:val="24"/>
              </w:rPr>
              <w:t xml:space="preserve">užsienyje skaičius </w:t>
            </w:r>
            <w:r>
              <w:rPr>
                <w:rFonts w:eastAsia="Calibri"/>
                <w:szCs w:val="24"/>
              </w:rPr>
              <w:t>(</w:t>
            </w:r>
            <w:r w:rsidRPr="004D5BCE">
              <w:rPr>
                <w:rFonts w:eastAsia="Calibri"/>
                <w:szCs w:val="24"/>
              </w:rPr>
              <w:t>už paraiškos teikiamą laikotarpį</w:t>
            </w:r>
            <w:r>
              <w:rPr>
                <w:rFonts w:eastAsia="Calibri"/>
                <w:szCs w:val="24"/>
              </w:rPr>
              <w:t>)</w:t>
            </w:r>
            <w:r w:rsidRPr="004D5BCE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bei gausus </w:t>
            </w:r>
            <w:r w:rsidRPr="004D5BCE">
              <w:rPr>
                <w:rFonts w:eastAsia="Calibri"/>
                <w:szCs w:val="24"/>
              </w:rPr>
              <w:t>salių užpildymas</w:t>
            </w:r>
            <w:r>
              <w:rPr>
                <w:rFonts w:eastAsia="Calibri"/>
                <w:szCs w:val="24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8245B9F" w14:textId="11FFFAED" w:rsidR="00FF4E0D" w:rsidRPr="00A13312" w:rsidRDefault="00FF4E0D" w:rsidP="00F17142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</w:t>
            </w:r>
            <w:r w:rsidRPr="00A13312">
              <w:rPr>
                <w:color w:val="000000"/>
                <w:szCs w:val="24"/>
                <w:lang w:eastAsia="lt-LT"/>
              </w:rPr>
              <w:t>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BB449" w14:textId="1A23ADEC" w:rsidR="00FF4E0D" w:rsidRPr="00A13312" w:rsidRDefault="00FF4E0D" w:rsidP="00F17142">
            <w:pPr>
              <w:rPr>
                <w:rFonts w:eastAsia="Calibri"/>
                <w:szCs w:val="24"/>
              </w:rPr>
            </w:pPr>
            <w:r w:rsidRPr="00A13312">
              <w:rPr>
                <w:rFonts w:eastAsia="Calibri"/>
                <w:szCs w:val="24"/>
              </w:rPr>
              <w:t xml:space="preserve">Atitiktis vertinimo kriterijui vertinama </w:t>
            </w:r>
            <w:r>
              <w:rPr>
                <w:rFonts w:eastAsia="Calibri"/>
                <w:szCs w:val="24"/>
              </w:rPr>
              <w:t>2</w:t>
            </w:r>
            <w:r w:rsidRPr="00A13312">
              <w:rPr>
                <w:rFonts w:eastAsia="Calibri"/>
                <w:szCs w:val="24"/>
              </w:rPr>
              <w:t>0 balų, jeigu projektas visiškai atitinka vertinimo kriterijaus aprašą.</w:t>
            </w:r>
          </w:p>
        </w:tc>
      </w:tr>
      <w:tr w:rsidR="00FF4E0D" w:rsidRPr="00A13312" w14:paraId="7E9FA4F5" w14:textId="77777777" w:rsidTr="0033116C">
        <w:trPr>
          <w:cantSplit/>
          <w:trHeight w:val="463"/>
        </w:trPr>
        <w:tc>
          <w:tcPr>
            <w:tcW w:w="3397" w:type="dxa"/>
            <w:vMerge/>
            <w:shd w:val="clear" w:color="auto" w:fill="auto"/>
            <w:vAlign w:val="center"/>
          </w:tcPr>
          <w:p w14:paraId="41F769ED" w14:textId="77777777" w:rsidR="00FF4E0D" w:rsidRPr="00A13312" w:rsidRDefault="00FF4E0D" w:rsidP="00F17142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BA7741A" w14:textId="70636AE3" w:rsidR="00FF4E0D" w:rsidRPr="00A13312" w:rsidRDefault="00B62C37" w:rsidP="00F17142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DDC77" w14:textId="4DA28E90" w:rsidR="00FF4E0D" w:rsidRPr="00A13312" w:rsidRDefault="00B62C37" w:rsidP="00F17142">
            <w:pPr>
              <w:rPr>
                <w:rFonts w:eastAsia="Calibri"/>
                <w:szCs w:val="24"/>
              </w:rPr>
            </w:pPr>
            <w:r w:rsidRPr="00601062">
              <w:rPr>
                <w:rFonts w:eastAsia="Calibri"/>
                <w:szCs w:val="24"/>
              </w:rPr>
              <w:t>Atitiktis vertinimo kriterijui vertinama 15 balais, jeigu projektas vertinimo kriterijaus aprašą atitinka daugiau nei vidutiniškai.</w:t>
            </w:r>
          </w:p>
        </w:tc>
      </w:tr>
      <w:tr w:rsidR="00FF4E0D" w:rsidRPr="00A13312" w14:paraId="2FC7ED58" w14:textId="77777777" w:rsidTr="00B62C37">
        <w:trPr>
          <w:cantSplit/>
          <w:trHeight w:val="886"/>
        </w:trPr>
        <w:tc>
          <w:tcPr>
            <w:tcW w:w="3397" w:type="dxa"/>
            <w:vMerge/>
            <w:shd w:val="clear" w:color="auto" w:fill="auto"/>
            <w:vAlign w:val="center"/>
          </w:tcPr>
          <w:p w14:paraId="4D884237" w14:textId="77777777" w:rsidR="00FF4E0D" w:rsidRPr="00A13312" w:rsidRDefault="00FF4E0D" w:rsidP="00F17142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F611184" w14:textId="2B5D4B53" w:rsidR="00FF4E0D" w:rsidRPr="00A13312" w:rsidRDefault="00B62C37" w:rsidP="00F17142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9E9F77A" w14:textId="45D69835" w:rsidR="00FF4E0D" w:rsidRPr="00A13312" w:rsidRDefault="00B62C37" w:rsidP="00F17142">
            <w:pPr>
              <w:rPr>
                <w:rFonts w:eastAsia="Calibri"/>
                <w:szCs w:val="24"/>
              </w:rPr>
            </w:pPr>
            <w:r w:rsidRPr="00601062">
              <w:rPr>
                <w:rFonts w:eastAsia="Calibri"/>
                <w:szCs w:val="24"/>
              </w:rPr>
              <w:t>Atitiktis vertinimo kriterijui vertinama 10 balais, jeigu projektas vertinimo kriterijaus aprašą atitinka vidutiniškai.</w:t>
            </w:r>
          </w:p>
        </w:tc>
      </w:tr>
      <w:tr w:rsidR="00FF4E0D" w:rsidRPr="00A13312" w14:paraId="17E531E6" w14:textId="77777777" w:rsidTr="00FF4E0D">
        <w:trPr>
          <w:cantSplit/>
          <w:trHeight w:val="318"/>
        </w:trPr>
        <w:tc>
          <w:tcPr>
            <w:tcW w:w="3397" w:type="dxa"/>
            <w:vMerge/>
            <w:shd w:val="clear" w:color="auto" w:fill="auto"/>
            <w:vAlign w:val="center"/>
          </w:tcPr>
          <w:p w14:paraId="544049F9" w14:textId="77777777" w:rsidR="00FF4E0D" w:rsidRPr="00A13312" w:rsidRDefault="00FF4E0D" w:rsidP="00F17142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162BE22" w14:textId="351F6CBF" w:rsidR="00FF4E0D" w:rsidRPr="00A13312" w:rsidRDefault="00B62C37" w:rsidP="00F17142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424EEAE" w14:textId="0905743A" w:rsidR="00FF4E0D" w:rsidRPr="00A13312" w:rsidRDefault="00B62C37" w:rsidP="00F17142">
            <w:pPr>
              <w:rPr>
                <w:rFonts w:eastAsia="Calibri"/>
                <w:szCs w:val="24"/>
              </w:rPr>
            </w:pPr>
            <w:r w:rsidRPr="00A13312">
              <w:rPr>
                <w:rFonts w:eastAsia="Calibri"/>
                <w:szCs w:val="24"/>
              </w:rPr>
              <w:t xml:space="preserve">Atitiktis </w:t>
            </w:r>
            <w:r>
              <w:rPr>
                <w:rFonts w:eastAsia="Calibri"/>
                <w:szCs w:val="24"/>
              </w:rPr>
              <w:t>vertinimo kriterijui vertinama 5</w:t>
            </w:r>
            <w:r w:rsidRPr="00A13312">
              <w:rPr>
                <w:rFonts w:eastAsia="Calibri"/>
                <w:szCs w:val="24"/>
              </w:rPr>
              <w:t xml:space="preserve"> balais, jeigu projektas vertinimo kriterijaus aprašą atitinka mažiau nei vidutiniškai.</w:t>
            </w:r>
          </w:p>
        </w:tc>
      </w:tr>
      <w:tr w:rsidR="00FF4E0D" w:rsidRPr="00A13312" w14:paraId="40489A37" w14:textId="77777777" w:rsidTr="00F17142">
        <w:trPr>
          <w:cantSplit/>
          <w:trHeight w:val="426"/>
        </w:trPr>
        <w:tc>
          <w:tcPr>
            <w:tcW w:w="3397" w:type="dxa"/>
            <w:vMerge/>
            <w:shd w:val="clear" w:color="auto" w:fill="auto"/>
            <w:vAlign w:val="center"/>
          </w:tcPr>
          <w:p w14:paraId="59181DFC" w14:textId="77777777" w:rsidR="00FF4E0D" w:rsidRPr="00A13312" w:rsidRDefault="00FF4E0D" w:rsidP="00F17142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D4328B6" w14:textId="119B9AB4" w:rsidR="00FF4E0D" w:rsidRPr="00A13312" w:rsidRDefault="00B62C37" w:rsidP="00F17142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47D91A0" w14:textId="3186C3EA" w:rsidR="00FF4E0D" w:rsidRDefault="00B62C37" w:rsidP="00F17142">
            <w:pPr>
              <w:rPr>
                <w:rFonts w:eastAsia="Calibri"/>
                <w:szCs w:val="24"/>
              </w:rPr>
            </w:pPr>
            <w:r w:rsidRPr="00A13312">
              <w:rPr>
                <w:rFonts w:eastAsia="Calibri"/>
                <w:szCs w:val="24"/>
              </w:rPr>
              <w:t>Atitiktis vertinimo kriterijui vertinama 0 balų, jeigu projektas visiškai neatitinka vertinimo kriterijaus aprašo.</w:t>
            </w:r>
          </w:p>
        </w:tc>
      </w:tr>
    </w:tbl>
    <w:p w14:paraId="23E923A2" w14:textId="77777777" w:rsidR="00F24870" w:rsidRPr="00A13312" w:rsidRDefault="00F24870" w:rsidP="00F24870">
      <w:pPr>
        <w:rPr>
          <w:rFonts w:eastAsia="Calibri"/>
          <w:szCs w:val="24"/>
        </w:rPr>
      </w:pPr>
    </w:p>
    <w:p w14:paraId="4208CF73" w14:textId="6C38715D" w:rsidR="00F24870" w:rsidRPr="00A13312" w:rsidRDefault="00F24870" w:rsidP="00F24870">
      <w:pPr>
        <w:tabs>
          <w:tab w:val="left" w:pos="993"/>
        </w:tabs>
        <w:ind w:firstLine="567"/>
        <w:jc w:val="both"/>
        <w:rPr>
          <w:rFonts w:eastAsia="Calibri"/>
          <w:szCs w:val="24"/>
        </w:rPr>
      </w:pPr>
      <w:r w:rsidRPr="00A13312">
        <w:rPr>
          <w:rFonts w:eastAsia="Calibri"/>
          <w:szCs w:val="24"/>
        </w:rPr>
        <w:t>2.3.</w:t>
      </w:r>
      <w:r w:rsidRPr="00A13312">
        <w:rPr>
          <w:rFonts w:eastAsia="Calibri"/>
          <w:szCs w:val="24"/>
        </w:rPr>
        <w:tab/>
      </w:r>
      <w:r w:rsidR="004D5BCE">
        <w:rPr>
          <w:rFonts w:eastAsia="Calibri"/>
          <w:color w:val="000000"/>
          <w:szCs w:val="24"/>
        </w:rPr>
        <w:t>r</w:t>
      </w:r>
      <w:r w:rsidR="004D5BCE" w:rsidRPr="004D5BCE">
        <w:rPr>
          <w:rFonts w:eastAsia="Calibri"/>
          <w:color w:val="000000"/>
          <w:szCs w:val="24"/>
        </w:rPr>
        <w:t xml:space="preserve">enginio prieinamumas įvairioms visuomenės grupėms </w:t>
      </w:r>
      <w:r w:rsidRPr="00A13312">
        <w:rPr>
          <w:rFonts w:eastAsia="Calibri"/>
          <w:color w:val="000000"/>
          <w:szCs w:val="24"/>
        </w:rPr>
        <w:t>(0–</w:t>
      </w:r>
      <w:r w:rsidR="004D5BCE">
        <w:rPr>
          <w:rFonts w:eastAsia="Calibri"/>
          <w:color w:val="000000"/>
          <w:szCs w:val="24"/>
        </w:rPr>
        <w:t>2</w:t>
      </w:r>
      <w:r w:rsidRPr="00A13312">
        <w:rPr>
          <w:rFonts w:eastAsia="Calibri"/>
          <w:color w:val="000000"/>
          <w:szCs w:val="24"/>
        </w:rPr>
        <w:t>0)</w:t>
      </w:r>
      <w:r w:rsidRPr="00A13312">
        <w:rPr>
          <w:rFonts w:eastAsia="Calibri"/>
          <w:szCs w:val="24"/>
        </w:rPr>
        <w:t>:</w:t>
      </w:r>
    </w:p>
    <w:p w14:paraId="670B4132" w14:textId="77777777" w:rsidR="00F24870" w:rsidRPr="00A13312" w:rsidRDefault="00F24870" w:rsidP="00F24870">
      <w:pPr>
        <w:tabs>
          <w:tab w:val="left" w:pos="993"/>
        </w:tabs>
        <w:ind w:firstLine="567"/>
        <w:jc w:val="both"/>
        <w:rPr>
          <w:rFonts w:eastAsia="Calibri"/>
          <w:sz w:val="10"/>
          <w:szCs w:val="1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397"/>
        <w:gridCol w:w="1560"/>
        <w:gridCol w:w="4110"/>
      </w:tblGrid>
      <w:tr w:rsidR="00F24870" w:rsidRPr="00A13312" w14:paraId="05FA578B" w14:textId="77777777" w:rsidTr="00F17142">
        <w:trPr>
          <w:cantSplit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113E0" w14:textId="77777777" w:rsidR="00F24870" w:rsidRPr="00A13312" w:rsidRDefault="00F24870" w:rsidP="00F17142">
            <w:pPr>
              <w:jc w:val="center"/>
              <w:rPr>
                <w:rFonts w:eastAsia="Calibri"/>
                <w:b/>
                <w:szCs w:val="24"/>
              </w:rPr>
            </w:pPr>
            <w:r w:rsidRPr="00A13312">
              <w:rPr>
                <w:rFonts w:eastAsia="Calibri"/>
                <w:b/>
                <w:szCs w:val="24"/>
              </w:rPr>
              <w:t xml:space="preserve">Vertinimo kriterijaus </w:t>
            </w:r>
          </w:p>
          <w:p w14:paraId="30F443C1" w14:textId="77777777" w:rsidR="00F24870" w:rsidRPr="00A13312" w:rsidRDefault="00F24870" w:rsidP="00F17142">
            <w:pPr>
              <w:jc w:val="center"/>
              <w:rPr>
                <w:rFonts w:eastAsia="Calibri"/>
                <w:b/>
                <w:szCs w:val="24"/>
              </w:rPr>
            </w:pPr>
            <w:r w:rsidRPr="00A13312">
              <w:rPr>
                <w:rFonts w:eastAsia="Calibri"/>
                <w:b/>
                <w:szCs w:val="24"/>
              </w:rPr>
              <w:t>aprašas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5D8129D" w14:textId="77777777" w:rsidR="00F24870" w:rsidRPr="00A13312" w:rsidRDefault="00F24870" w:rsidP="00F17142">
            <w:pPr>
              <w:jc w:val="center"/>
              <w:rPr>
                <w:rFonts w:eastAsia="Calibri"/>
                <w:b/>
                <w:szCs w:val="24"/>
              </w:rPr>
            </w:pPr>
            <w:r w:rsidRPr="00A13312">
              <w:rPr>
                <w:rFonts w:eastAsia="Calibri"/>
                <w:b/>
                <w:szCs w:val="24"/>
              </w:rPr>
              <w:t>Vertinant atitiktį vertinimo kriterijui galimi skirti balai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EE028" w14:textId="77777777" w:rsidR="00F24870" w:rsidRPr="00A13312" w:rsidRDefault="00F24870" w:rsidP="00F17142">
            <w:pPr>
              <w:jc w:val="center"/>
              <w:rPr>
                <w:rFonts w:eastAsia="Calibri"/>
                <w:b/>
                <w:szCs w:val="24"/>
              </w:rPr>
            </w:pPr>
            <w:r w:rsidRPr="00A13312">
              <w:rPr>
                <w:rFonts w:eastAsia="Calibri"/>
                <w:b/>
                <w:szCs w:val="24"/>
              </w:rPr>
              <w:t>Rekomendacija vertinimą atliekantiems ekspertams</w:t>
            </w:r>
          </w:p>
        </w:tc>
      </w:tr>
      <w:tr w:rsidR="00F24870" w:rsidRPr="00A13312" w14:paraId="1A5A96B5" w14:textId="77777777" w:rsidTr="00F17142">
        <w:trPr>
          <w:cantSplit/>
          <w:trHeight w:val="451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14:paraId="534333E0" w14:textId="20B945CE" w:rsidR="004D5BCE" w:rsidRPr="00601062" w:rsidRDefault="004D5BCE" w:rsidP="006F7C4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 w:rsidRPr="004D5BCE">
              <w:rPr>
                <w:rFonts w:eastAsia="Calibri"/>
                <w:szCs w:val="24"/>
              </w:rPr>
              <w:lastRenderedPageBreak/>
              <w:t xml:space="preserve">Nurodytos apibrėžtos </w:t>
            </w:r>
            <w:r>
              <w:rPr>
                <w:rFonts w:eastAsia="Calibri"/>
                <w:szCs w:val="24"/>
              </w:rPr>
              <w:t>renginio</w:t>
            </w:r>
            <w:r w:rsidRPr="004D5BCE">
              <w:rPr>
                <w:rFonts w:eastAsia="Calibri"/>
                <w:szCs w:val="24"/>
              </w:rPr>
              <w:t xml:space="preserve"> </w:t>
            </w:r>
            <w:r w:rsidRPr="00601062">
              <w:rPr>
                <w:rFonts w:eastAsia="Calibri"/>
                <w:szCs w:val="24"/>
              </w:rPr>
              <w:t xml:space="preserve">tikslinės auditorijos, </w:t>
            </w:r>
            <w:r w:rsidR="006F7C40" w:rsidRPr="00601062">
              <w:rPr>
                <w:rFonts w:eastAsia="Calibri"/>
                <w:szCs w:val="24"/>
              </w:rPr>
              <w:t xml:space="preserve">užtikrintas renginio prieinamumas </w:t>
            </w:r>
            <w:r w:rsidR="00A165AE" w:rsidRPr="00601062">
              <w:rPr>
                <w:rFonts w:eastAsia="Calibri"/>
                <w:szCs w:val="24"/>
              </w:rPr>
              <w:t>įvairioms</w:t>
            </w:r>
            <w:r w:rsidR="006F7C40" w:rsidRPr="00601062">
              <w:rPr>
                <w:rFonts w:eastAsia="Calibri"/>
                <w:szCs w:val="24"/>
              </w:rPr>
              <w:t xml:space="preserve"> visuomenės grupėms. R</w:t>
            </w:r>
            <w:r w:rsidRPr="00601062">
              <w:rPr>
                <w:rFonts w:eastAsia="Calibri"/>
                <w:szCs w:val="24"/>
              </w:rPr>
              <w:t xml:space="preserve">enginys </w:t>
            </w:r>
          </w:p>
          <w:p w14:paraId="5429F49C" w14:textId="2FF2E2AE" w:rsidR="004D5BCE" w:rsidRPr="00601062" w:rsidRDefault="004D5BCE" w:rsidP="004D5BCE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 w:rsidRPr="00601062">
              <w:rPr>
                <w:rFonts w:eastAsia="Calibri"/>
                <w:szCs w:val="24"/>
              </w:rPr>
              <w:t>prisid</w:t>
            </w:r>
            <w:r w:rsidR="00E73C01" w:rsidRPr="00601062">
              <w:rPr>
                <w:rFonts w:eastAsia="Calibri"/>
                <w:szCs w:val="24"/>
              </w:rPr>
              <w:t>ėjo</w:t>
            </w:r>
            <w:r w:rsidRPr="00601062">
              <w:rPr>
                <w:rFonts w:eastAsia="Calibri"/>
                <w:szCs w:val="24"/>
              </w:rPr>
              <w:t xml:space="preserve"> prie regionų ir</w:t>
            </w:r>
            <w:r w:rsidR="00A165AE" w:rsidRPr="00601062">
              <w:rPr>
                <w:rFonts w:eastAsia="Calibri"/>
                <w:szCs w:val="24"/>
              </w:rPr>
              <w:t xml:space="preserve"> (ar)</w:t>
            </w:r>
            <w:r w:rsidRPr="00601062">
              <w:rPr>
                <w:rFonts w:eastAsia="Calibri"/>
                <w:szCs w:val="24"/>
              </w:rPr>
              <w:t xml:space="preserve"> jautrių socialinių grupių atskirties mažinimo</w:t>
            </w:r>
            <w:r w:rsidR="00B62C37">
              <w:rPr>
                <w:rFonts w:eastAsia="Calibri"/>
                <w:szCs w:val="24"/>
              </w:rPr>
              <w:t xml:space="preserve">. </w:t>
            </w:r>
            <w:r w:rsidRPr="00601062">
              <w:rPr>
                <w:szCs w:val="24"/>
                <w:lang w:eastAsia="lt-LT"/>
              </w:rPr>
              <w:t>Pasirinktos prieinamumo didinimo priemonės yra pagrįsto</w:t>
            </w:r>
            <w:r w:rsidR="00B62C37">
              <w:rPr>
                <w:szCs w:val="24"/>
                <w:lang w:eastAsia="lt-LT"/>
              </w:rPr>
              <w:t>s ir kompleksiškos (lokacijų, formų arba medijų</w:t>
            </w:r>
            <w:r w:rsidRPr="00601062">
              <w:rPr>
                <w:szCs w:val="24"/>
                <w:lang w:eastAsia="lt-LT"/>
              </w:rPr>
              <w:t xml:space="preserve"> įvairove, </w:t>
            </w:r>
            <w:proofErr w:type="spellStart"/>
            <w:r w:rsidRPr="00601062">
              <w:rPr>
                <w:szCs w:val="24"/>
                <w:lang w:eastAsia="lt-LT"/>
              </w:rPr>
              <w:t>socioekonominiu</w:t>
            </w:r>
            <w:proofErr w:type="spellEnd"/>
            <w:r w:rsidRPr="00601062">
              <w:rPr>
                <w:szCs w:val="24"/>
                <w:lang w:eastAsia="lt-LT"/>
              </w:rPr>
              <w:t xml:space="preserve"> aspektu</w:t>
            </w:r>
            <w:r w:rsidR="00B62C37">
              <w:rPr>
                <w:szCs w:val="24"/>
                <w:lang w:eastAsia="lt-LT"/>
              </w:rPr>
              <w:t xml:space="preserve">, pavyzdžiui, </w:t>
            </w:r>
            <w:r w:rsidR="00B62C37" w:rsidRPr="00601062">
              <w:t>kvietimų skaičiu</w:t>
            </w:r>
            <w:r w:rsidR="00B62C37">
              <w:t>mi</w:t>
            </w:r>
            <w:r w:rsidR="00B62C37" w:rsidRPr="00601062">
              <w:t xml:space="preserve"> socialiai</w:t>
            </w:r>
            <w:r w:rsidR="00B62C37">
              <w:t xml:space="preserve"> pažeidžiamoms grupėms, taikomomis nuolaidomis ir kita</w:t>
            </w:r>
            <w:r w:rsidRPr="00601062">
              <w:rPr>
                <w:szCs w:val="24"/>
                <w:lang w:eastAsia="lt-LT"/>
              </w:rPr>
              <w:t>).</w:t>
            </w:r>
          </w:p>
          <w:p w14:paraId="6FFD3075" w14:textId="48B2E864" w:rsidR="006F7C40" w:rsidRPr="00A13312" w:rsidRDefault="006F7C40" w:rsidP="00B62C37">
            <w:pPr>
              <w:suppressAutoHyphens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F38E4D9" w14:textId="3E827E79" w:rsidR="00F24870" w:rsidRPr="00601062" w:rsidRDefault="00601062" w:rsidP="00F17142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 w:rsidRPr="00601062">
              <w:rPr>
                <w:rFonts w:eastAsia="Calibri"/>
                <w:szCs w:val="24"/>
              </w:rPr>
              <w:t>20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4B04BD9" w14:textId="26FF627A" w:rsidR="00F24870" w:rsidRPr="00601062" w:rsidRDefault="00F24870" w:rsidP="00F17142">
            <w:pPr>
              <w:rPr>
                <w:rFonts w:eastAsia="Calibri"/>
                <w:szCs w:val="24"/>
              </w:rPr>
            </w:pPr>
            <w:r w:rsidRPr="00601062">
              <w:rPr>
                <w:rFonts w:eastAsia="Calibri"/>
                <w:szCs w:val="24"/>
              </w:rPr>
              <w:t xml:space="preserve">Atitiktis vertinimo kriterijui vertinama </w:t>
            </w:r>
            <w:r w:rsidR="00601062" w:rsidRPr="00601062">
              <w:rPr>
                <w:rFonts w:eastAsia="Calibri"/>
                <w:szCs w:val="24"/>
              </w:rPr>
              <w:t>20</w:t>
            </w:r>
            <w:r w:rsidRPr="00601062">
              <w:rPr>
                <w:rFonts w:eastAsia="Calibri"/>
                <w:szCs w:val="24"/>
              </w:rPr>
              <w:t xml:space="preserve"> balų, jeigu projektas visiškai atitinka vertinimo kriterijaus aprašą.</w:t>
            </w:r>
          </w:p>
        </w:tc>
      </w:tr>
      <w:tr w:rsidR="00F24870" w:rsidRPr="00A13312" w14:paraId="5CD0FECD" w14:textId="77777777" w:rsidTr="00F17142">
        <w:trPr>
          <w:cantSplit/>
          <w:trHeight w:val="993"/>
        </w:trPr>
        <w:tc>
          <w:tcPr>
            <w:tcW w:w="3397" w:type="dxa"/>
            <w:vMerge/>
            <w:shd w:val="clear" w:color="auto" w:fill="auto"/>
            <w:vAlign w:val="center"/>
          </w:tcPr>
          <w:p w14:paraId="20544D30" w14:textId="77777777" w:rsidR="00F24870" w:rsidRPr="00A13312" w:rsidRDefault="00F24870" w:rsidP="00F17142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D21DD16" w14:textId="79DF1B29" w:rsidR="00F24870" w:rsidRPr="00601062" w:rsidRDefault="00601062" w:rsidP="00F17142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 w:rsidRPr="00601062">
              <w:rPr>
                <w:rFonts w:eastAsia="Calibri"/>
                <w:szCs w:val="24"/>
              </w:rPr>
              <w:t>15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72B8D19" w14:textId="583E9140" w:rsidR="00F24870" w:rsidRPr="00601062" w:rsidRDefault="00F24870" w:rsidP="00601062">
            <w:pPr>
              <w:rPr>
                <w:rFonts w:eastAsia="Calibri"/>
                <w:szCs w:val="24"/>
              </w:rPr>
            </w:pPr>
            <w:r w:rsidRPr="00601062">
              <w:rPr>
                <w:rFonts w:eastAsia="Calibri"/>
                <w:szCs w:val="24"/>
              </w:rPr>
              <w:t xml:space="preserve">Atitiktis vertinimo kriterijui vertinama </w:t>
            </w:r>
            <w:r w:rsidR="00601062" w:rsidRPr="00601062">
              <w:rPr>
                <w:rFonts w:eastAsia="Calibri"/>
                <w:szCs w:val="24"/>
              </w:rPr>
              <w:t>15</w:t>
            </w:r>
            <w:r w:rsidRPr="00601062">
              <w:rPr>
                <w:rFonts w:eastAsia="Calibri"/>
                <w:szCs w:val="24"/>
              </w:rPr>
              <w:t xml:space="preserve"> balais, jeigu projektas vertinimo kriterijaus aprašą atitinka daugiau nei vidutiniškai.</w:t>
            </w:r>
          </w:p>
        </w:tc>
      </w:tr>
      <w:tr w:rsidR="00F24870" w:rsidRPr="00A13312" w14:paraId="47B632CE" w14:textId="77777777" w:rsidTr="00F17142">
        <w:trPr>
          <w:cantSplit/>
          <w:trHeight w:val="441"/>
        </w:trPr>
        <w:tc>
          <w:tcPr>
            <w:tcW w:w="3397" w:type="dxa"/>
            <w:vMerge/>
            <w:shd w:val="clear" w:color="auto" w:fill="auto"/>
            <w:vAlign w:val="center"/>
          </w:tcPr>
          <w:p w14:paraId="58CBEF17" w14:textId="77777777" w:rsidR="00F24870" w:rsidRPr="00A13312" w:rsidRDefault="00F24870" w:rsidP="00F17142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2A01F6C" w14:textId="540E7B4B" w:rsidR="00F24870" w:rsidRPr="00601062" w:rsidRDefault="00601062" w:rsidP="00F17142">
            <w:pPr>
              <w:jc w:val="center"/>
              <w:rPr>
                <w:rFonts w:eastAsia="Calibri"/>
                <w:szCs w:val="24"/>
              </w:rPr>
            </w:pPr>
            <w:r w:rsidRPr="00601062">
              <w:rPr>
                <w:rFonts w:eastAsia="Calibri"/>
                <w:szCs w:val="24"/>
              </w:rPr>
              <w:t>10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3E23272" w14:textId="7493D733" w:rsidR="00F24870" w:rsidRPr="00601062" w:rsidRDefault="00F24870" w:rsidP="00F17142">
            <w:pPr>
              <w:rPr>
                <w:rFonts w:eastAsia="Calibri"/>
                <w:szCs w:val="24"/>
              </w:rPr>
            </w:pPr>
            <w:r w:rsidRPr="00601062">
              <w:rPr>
                <w:rFonts w:eastAsia="Calibri"/>
                <w:szCs w:val="24"/>
              </w:rPr>
              <w:t xml:space="preserve">Atitiktis </w:t>
            </w:r>
            <w:r w:rsidR="00601062" w:rsidRPr="00601062">
              <w:rPr>
                <w:rFonts w:eastAsia="Calibri"/>
                <w:szCs w:val="24"/>
              </w:rPr>
              <w:t>vertinimo kriterijui vertinama 10</w:t>
            </w:r>
            <w:r w:rsidRPr="00601062">
              <w:rPr>
                <w:rFonts w:eastAsia="Calibri"/>
                <w:szCs w:val="24"/>
              </w:rPr>
              <w:t xml:space="preserve"> balais, jeigu projektas vertinimo kriterijaus aprašą atitinka vidutiniškai.</w:t>
            </w:r>
          </w:p>
        </w:tc>
      </w:tr>
      <w:tr w:rsidR="00F24870" w:rsidRPr="00A13312" w14:paraId="2506F498" w14:textId="77777777" w:rsidTr="00F17142">
        <w:trPr>
          <w:cantSplit/>
          <w:trHeight w:val="736"/>
        </w:trPr>
        <w:tc>
          <w:tcPr>
            <w:tcW w:w="3397" w:type="dxa"/>
            <w:vMerge/>
            <w:shd w:val="clear" w:color="auto" w:fill="auto"/>
            <w:vAlign w:val="center"/>
          </w:tcPr>
          <w:p w14:paraId="33C7D830" w14:textId="77777777" w:rsidR="00F24870" w:rsidRPr="00A13312" w:rsidRDefault="00F24870" w:rsidP="00F17142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4BD6AA1" w14:textId="7E8727B5" w:rsidR="00F24870" w:rsidRPr="00601062" w:rsidRDefault="00601062" w:rsidP="00F17142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 w:rsidRPr="00601062">
              <w:rPr>
                <w:rFonts w:eastAsia="Calibri"/>
                <w:szCs w:val="24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1B05703" w14:textId="1781C9AF" w:rsidR="00F24870" w:rsidRPr="00A13312" w:rsidRDefault="00F24870" w:rsidP="00F17142">
            <w:pPr>
              <w:rPr>
                <w:rFonts w:eastAsia="Calibri"/>
                <w:szCs w:val="24"/>
              </w:rPr>
            </w:pPr>
            <w:r w:rsidRPr="00A13312">
              <w:rPr>
                <w:rFonts w:eastAsia="Calibri"/>
                <w:szCs w:val="24"/>
              </w:rPr>
              <w:t xml:space="preserve">Atitiktis </w:t>
            </w:r>
            <w:r w:rsidR="00601062">
              <w:rPr>
                <w:rFonts w:eastAsia="Calibri"/>
                <w:szCs w:val="24"/>
              </w:rPr>
              <w:t>vertinimo kriterijui vertinama 5</w:t>
            </w:r>
            <w:r w:rsidRPr="00A13312">
              <w:rPr>
                <w:rFonts w:eastAsia="Calibri"/>
                <w:szCs w:val="24"/>
              </w:rPr>
              <w:t xml:space="preserve"> balais, jeigu projektas vertinimo kriterijaus aprašą atitinka mažiau nei vidutiniškai.</w:t>
            </w:r>
          </w:p>
        </w:tc>
      </w:tr>
      <w:tr w:rsidR="00F24870" w:rsidRPr="00A13312" w14:paraId="47369770" w14:textId="77777777" w:rsidTr="00B62C37">
        <w:trPr>
          <w:cantSplit/>
          <w:trHeight w:val="766"/>
        </w:trPr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23148" w14:textId="77777777" w:rsidR="00F24870" w:rsidRPr="00A13312" w:rsidRDefault="00F24870" w:rsidP="00F17142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E894442" w14:textId="77777777" w:rsidR="00F24870" w:rsidRPr="00601062" w:rsidRDefault="00F24870" w:rsidP="00F17142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 w:rsidRPr="00601062">
              <w:rPr>
                <w:rFonts w:eastAsia="Calibri"/>
                <w:szCs w:val="24"/>
              </w:rPr>
              <w:t>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CA583" w14:textId="77777777" w:rsidR="00F24870" w:rsidRPr="00A13312" w:rsidRDefault="00F24870" w:rsidP="00F17142">
            <w:pPr>
              <w:rPr>
                <w:rFonts w:eastAsia="Calibri"/>
                <w:szCs w:val="24"/>
              </w:rPr>
            </w:pPr>
            <w:r w:rsidRPr="00A13312">
              <w:rPr>
                <w:rFonts w:eastAsia="Calibri"/>
                <w:szCs w:val="24"/>
              </w:rPr>
              <w:t>Atitiktis vertinimo kriterijui vertinama 0 balų, jeigu projektas visiškai neatitinka vertinimo kriterijaus aprašo.</w:t>
            </w:r>
          </w:p>
        </w:tc>
      </w:tr>
    </w:tbl>
    <w:p w14:paraId="145C7F7A" w14:textId="77777777" w:rsidR="00F24870" w:rsidRPr="00A13312" w:rsidRDefault="00F24870" w:rsidP="00F24870">
      <w:pPr>
        <w:rPr>
          <w:rFonts w:eastAsia="Calibri"/>
          <w:szCs w:val="24"/>
        </w:rPr>
      </w:pPr>
    </w:p>
    <w:p w14:paraId="514FC3F2" w14:textId="77777777" w:rsidR="00F24870" w:rsidRPr="00A13312" w:rsidRDefault="00F24870" w:rsidP="00F24870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43F4C7CE" w14:textId="6E5FC3E2" w:rsidR="00F24870" w:rsidRDefault="00F24870" w:rsidP="00F24870">
      <w:pPr>
        <w:ind w:right="-1"/>
        <w:jc w:val="center"/>
        <w:rPr>
          <w:rFonts w:eastAsia="Calibri"/>
          <w:szCs w:val="24"/>
        </w:rPr>
      </w:pPr>
      <w:r>
        <w:t>_____________</w:t>
      </w:r>
      <w:r w:rsidRPr="00A13312">
        <w:rPr>
          <w:rFonts w:eastAsia="Calibri"/>
          <w:szCs w:val="24"/>
        </w:rPr>
        <w:t>________________</w:t>
      </w:r>
    </w:p>
    <w:p w14:paraId="20A20793" w14:textId="77777777" w:rsidR="00F24870" w:rsidRDefault="00F24870" w:rsidP="00F24870">
      <w:pPr>
        <w:ind w:left="6096" w:right="-1"/>
        <w:rPr>
          <w:rFonts w:eastAsia="Calibri"/>
          <w:szCs w:val="24"/>
        </w:rPr>
      </w:pPr>
    </w:p>
    <w:p w14:paraId="7B885E95" w14:textId="77777777" w:rsidR="00EC5BF7" w:rsidRDefault="00EC5BF7"/>
    <w:sectPr w:rsidR="00EC5BF7">
      <w:pgSz w:w="11906" w:h="16838"/>
      <w:pgMar w:top="1134" w:right="1134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F320" w14:textId="77777777" w:rsidR="00D92BF8" w:rsidRDefault="00D92BF8">
      <w:r>
        <w:separator/>
      </w:r>
    </w:p>
  </w:endnote>
  <w:endnote w:type="continuationSeparator" w:id="0">
    <w:p w14:paraId="17B25354" w14:textId="77777777" w:rsidR="00D92BF8" w:rsidRDefault="00D9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FFFF" w14:textId="77777777" w:rsidR="008C1A1C" w:rsidRDefault="00000000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FFD3" w14:textId="77777777" w:rsidR="008C1A1C" w:rsidRDefault="00000000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E2E4" w14:textId="77777777" w:rsidR="008C1A1C" w:rsidRDefault="00000000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7431" w14:textId="77777777" w:rsidR="00D92BF8" w:rsidRDefault="00D92BF8">
      <w:r>
        <w:separator/>
      </w:r>
    </w:p>
  </w:footnote>
  <w:footnote w:type="continuationSeparator" w:id="0">
    <w:p w14:paraId="1556CD2F" w14:textId="77777777" w:rsidR="00D92BF8" w:rsidRDefault="00D92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C086" w14:textId="77777777" w:rsidR="008C1A1C" w:rsidRDefault="00000000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253449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2DA7799" w14:textId="77777777" w:rsidR="008C1A1C" w:rsidRPr="00856804" w:rsidRDefault="00B00A06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856804">
          <w:rPr>
            <w:rFonts w:ascii="Times New Roman" w:hAnsi="Times New Roman"/>
            <w:sz w:val="24"/>
            <w:szCs w:val="24"/>
          </w:rPr>
          <w:fldChar w:fldCharType="begin"/>
        </w:r>
        <w:r w:rsidRPr="0085680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56804">
          <w:rPr>
            <w:rFonts w:ascii="Times New Roman" w:hAnsi="Times New Roman"/>
            <w:sz w:val="24"/>
            <w:szCs w:val="24"/>
          </w:rPr>
          <w:fldChar w:fldCharType="separate"/>
        </w:r>
        <w:r w:rsidR="00B62C37">
          <w:rPr>
            <w:rFonts w:ascii="Times New Roman" w:hAnsi="Times New Roman"/>
            <w:noProof/>
            <w:sz w:val="24"/>
            <w:szCs w:val="24"/>
          </w:rPr>
          <w:t>3</w:t>
        </w:r>
        <w:r w:rsidRPr="0085680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22AF89C" w14:textId="77777777" w:rsidR="008C1A1C" w:rsidRDefault="00000000">
    <w:pPr>
      <w:tabs>
        <w:tab w:val="center" w:pos="4819"/>
        <w:tab w:val="right" w:pos="963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FDEF6" w14:textId="77777777" w:rsidR="008C1A1C" w:rsidRDefault="00000000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75B27"/>
    <w:multiLevelType w:val="hybridMultilevel"/>
    <w:tmpl w:val="FB44F306"/>
    <w:lvl w:ilvl="0" w:tplc="EDAA4694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 w16cid:durableId="179713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870"/>
    <w:rsid w:val="000D1509"/>
    <w:rsid w:val="002A7EE7"/>
    <w:rsid w:val="003A05AA"/>
    <w:rsid w:val="003E1E01"/>
    <w:rsid w:val="0045169F"/>
    <w:rsid w:val="0045248D"/>
    <w:rsid w:val="004D5BCE"/>
    <w:rsid w:val="004E7C15"/>
    <w:rsid w:val="00593999"/>
    <w:rsid w:val="00601062"/>
    <w:rsid w:val="00607930"/>
    <w:rsid w:val="006635B4"/>
    <w:rsid w:val="006F7C40"/>
    <w:rsid w:val="007A3C13"/>
    <w:rsid w:val="0081234D"/>
    <w:rsid w:val="00831615"/>
    <w:rsid w:val="00864452"/>
    <w:rsid w:val="008869B1"/>
    <w:rsid w:val="00940A25"/>
    <w:rsid w:val="00992497"/>
    <w:rsid w:val="00A165AE"/>
    <w:rsid w:val="00A71505"/>
    <w:rsid w:val="00A75BDB"/>
    <w:rsid w:val="00B00A06"/>
    <w:rsid w:val="00B62C37"/>
    <w:rsid w:val="00BD17F6"/>
    <w:rsid w:val="00D92BF8"/>
    <w:rsid w:val="00E73C01"/>
    <w:rsid w:val="00EC5BF7"/>
    <w:rsid w:val="00F245D8"/>
    <w:rsid w:val="00F24870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F780A"/>
  <w15:chartTrackingRefBased/>
  <w15:docId w15:val="{FBBE0129-5AB0-49E7-85EB-92C2A043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870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rsid w:val="00F24870"/>
    <w:rPr>
      <w:rFonts w:eastAsiaTheme="minorEastAsia" w:cs="Times New Roman"/>
      <w:lang w:val="lt-LT" w:eastAsia="lt-LT"/>
    </w:rPr>
  </w:style>
  <w:style w:type="character" w:styleId="CommentReference">
    <w:name w:val="annotation reference"/>
    <w:basedOn w:val="DefaultParagraphFont"/>
    <w:semiHidden/>
    <w:unhideWhenUsed/>
    <w:rsid w:val="00F2487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2487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24870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48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4870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paragraph" w:styleId="Revision">
    <w:name w:val="Revision"/>
    <w:hidden/>
    <w:semiHidden/>
    <w:rsid w:val="00F24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ListParagraph">
    <w:name w:val="List Paragraph"/>
    <w:basedOn w:val="Normal"/>
    <w:rsid w:val="00F2487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24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4870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18047-1A6F-4C37-8551-57F31EED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TARYBA PC</dc:creator>
  <cp:keywords/>
  <dc:description/>
  <cp:lastModifiedBy>Gerda Leonavičienė</cp:lastModifiedBy>
  <cp:revision>2</cp:revision>
  <dcterms:created xsi:type="dcterms:W3CDTF">2023-04-12T11:39:00Z</dcterms:created>
  <dcterms:modified xsi:type="dcterms:W3CDTF">2023-04-12T11:39:00Z</dcterms:modified>
</cp:coreProperties>
</file>